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D616" w14:textId="2431BCBD" w:rsidR="009F1AC3" w:rsidRPr="00307EC1" w:rsidRDefault="00CC0898" w:rsidP="009F1AC3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307EC1">
        <w:rPr>
          <w:rFonts w:cstheme="minorHAnsi"/>
          <w:sz w:val="20"/>
          <w:szCs w:val="20"/>
        </w:rPr>
        <w:t>À</w:t>
      </w:r>
    </w:p>
    <w:p w14:paraId="3975AF65" w14:textId="30A1F648" w:rsidR="009F1AC3" w:rsidRPr="00307EC1" w:rsidRDefault="005D22A3" w:rsidP="00D922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307EC1">
        <w:rPr>
          <w:rFonts w:cstheme="minorHAnsi"/>
          <w:b/>
          <w:sz w:val="20"/>
          <w:szCs w:val="20"/>
        </w:rPr>
        <w:t>WELL CARGO LOGÍSTICA INTERNACIONAL LTDA</w:t>
      </w:r>
    </w:p>
    <w:p w14:paraId="20A17ED6" w14:textId="3E0374FD" w:rsidR="001D5227" w:rsidRPr="00CC0898" w:rsidRDefault="001D5227" w:rsidP="00D922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0898">
        <w:rPr>
          <w:rFonts w:cstheme="minorHAnsi"/>
          <w:sz w:val="20"/>
          <w:szCs w:val="20"/>
        </w:rPr>
        <w:t xml:space="preserve">CNPJ: </w:t>
      </w:r>
      <w:r w:rsidR="005D22A3">
        <w:rPr>
          <w:rFonts w:cstheme="minorHAnsi"/>
          <w:sz w:val="20"/>
          <w:szCs w:val="20"/>
        </w:rPr>
        <w:t>38.474.804/0001-03</w:t>
      </w:r>
    </w:p>
    <w:p w14:paraId="5BC84BE0" w14:textId="0D3076BB" w:rsidR="009F1AC3" w:rsidRPr="00CC0898" w:rsidRDefault="005D22A3" w:rsidP="00D922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Avenida João Baptista Parra, nº 633, sala 1401,</w:t>
      </w:r>
    </w:p>
    <w:p w14:paraId="395215AC" w14:textId="3369D35A" w:rsidR="001D5227" w:rsidRPr="00CC0898" w:rsidRDefault="005D22A3" w:rsidP="00D922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Praia do Suá</w:t>
      </w:r>
      <w:r w:rsidR="001D5227" w:rsidRPr="00CC0898">
        <w:rPr>
          <w:rFonts w:cstheme="minorHAnsi"/>
          <w:sz w:val="20"/>
          <w:szCs w:val="20"/>
        </w:rPr>
        <w:t xml:space="preserve">, Vitória – ES – CEP: </w:t>
      </w:r>
      <w:r>
        <w:rPr>
          <w:rFonts w:cstheme="minorHAnsi"/>
          <w:sz w:val="20"/>
          <w:szCs w:val="20"/>
        </w:rPr>
        <w:t>29052-120</w:t>
      </w:r>
    </w:p>
    <w:p w14:paraId="2CEE9002" w14:textId="286DAC56" w:rsidR="001D5227" w:rsidRDefault="001D5227" w:rsidP="009F1AC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1279242E" w14:textId="77777777" w:rsidR="00D922CE" w:rsidRPr="00CC0898" w:rsidRDefault="00D922CE" w:rsidP="009F1AC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3117B64F" w14:textId="74FDCB56" w:rsidR="009F1AC3" w:rsidRPr="00CC0898" w:rsidRDefault="009F1AC3" w:rsidP="009F1AC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C0898">
        <w:rPr>
          <w:rFonts w:cstheme="minorHAnsi"/>
          <w:b/>
          <w:sz w:val="20"/>
          <w:szCs w:val="20"/>
        </w:rPr>
        <w:t>TERMO DE RESPONSABILIDADE DE SOBREESTADIA (DEMURRAGE) E USO DE CONTÊINER(ES)</w:t>
      </w:r>
    </w:p>
    <w:p w14:paraId="382CC15E" w14:textId="4EB62494" w:rsidR="001D5227" w:rsidRPr="00CC0898" w:rsidRDefault="001D5227" w:rsidP="00E02665">
      <w:pPr>
        <w:spacing w:after="0" w:line="240" w:lineRule="exact"/>
        <w:rPr>
          <w:rFonts w:cstheme="minorHAnsi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6"/>
        <w:gridCol w:w="6278"/>
      </w:tblGrid>
      <w:tr w:rsidR="00E95F51" w:rsidRPr="00CC0898" w14:paraId="2070D9F0" w14:textId="77777777" w:rsidTr="00E95F51">
        <w:tc>
          <w:tcPr>
            <w:tcW w:w="8644" w:type="dxa"/>
            <w:gridSpan w:val="2"/>
            <w:shd w:val="clear" w:color="auto" w:fill="808080" w:themeFill="background1" w:themeFillShade="80"/>
          </w:tcPr>
          <w:p w14:paraId="011BBEBC" w14:textId="53B8F17C" w:rsidR="00E95F51" w:rsidRPr="00E95F51" w:rsidRDefault="00E95F51" w:rsidP="009C5873">
            <w:pPr>
              <w:rPr>
                <w:rFonts w:cstheme="minorHAnsi"/>
                <w:sz w:val="20"/>
                <w:szCs w:val="20"/>
              </w:rPr>
            </w:pPr>
            <w:r w:rsidRPr="004E2204">
              <w:rPr>
                <w:rFonts w:cstheme="minorHAnsi"/>
                <w:b/>
              </w:rPr>
              <w:t>CONSIGNATÁRIO:</w:t>
            </w:r>
          </w:p>
        </w:tc>
      </w:tr>
      <w:tr w:rsidR="00E02665" w:rsidRPr="00CC0898" w14:paraId="74DACF1F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0E32F1CB" w14:textId="01A679F7" w:rsidR="00E02665" w:rsidRPr="00CC0898" w:rsidRDefault="00E02665" w:rsidP="009C5873">
            <w:pPr>
              <w:rPr>
                <w:rFonts w:cstheme="minorHAnsi"/>
                <w:sz w:val="20"/>
                <w:szCs w:val="20"/>
              </w:rPr>
            </w:pPr>
            <w:r w:rsidRPr="00CC0898">
              <w:rPr>
                <w:rFonts w:cstheme="minorHAnsi"/>
                <w:sz w:val="20"/>
                <w:szCs w:val="20"/>
              </w:rPr>
              <w:t>RAZÃO SOCIAL:</w:t>
            </w:r>
          </w:p>
        </w:tc>
        <w:tc>
          <w:tcPr>
            <w:tcW w:w="6409" w:type="dxa"/>
          </w:tcPr>
          <w:p w14:paraId="5372C420" w14:textId="77777777" w:rsidR="00E02665" w:rsidRPr="00CC0898" w:rsidRDefault="00E02665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CC0898" w14:paraId="74751029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5B865F8D" w14:textId="56192D48" w:rsidR="00E02665" w:rsidRPr="00CC0898" w:rsidRDefault="00E02665" w:rsidP="009C5873">
            <w:pPr>
              <w:rPr>
                <w:rFonts w:cstheme="minorHAnsi"/>
                <w:sz w:val="20"/>
                <w:szCs w:val="20"/>
              </w:rPr>
            </w:pPr>
            <w:r w:rsidRPr="00CC0898">
              <w:rPr>
                <w:rFonts w:cstheme="minorHAnsi"/>
                <w:sz w:val="20"/>
                <w:szCs w:val="20"/>
              </w:rPr>
              <w:t>CNPJ:</w:t>
            </w:r>
          </w:p>
        </w:tc>
        <w:tc>
          <w:tcPr>
            <w:tcW w:w="6409" w:type="dxa"/>
          </w:tcPr>
          <w:p w14:paraId="4D0C85C7" w14:textId="77777777" w:rsidR="00E02665" w:rsidRPr="00CC0898" w:rsidRDefault="00E02665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CC0898" w14:paraId="3D324FBC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5C132047" w14:textId="3394C54D" w:rsidR="00E02665" w:rsidRPr="00CC0898" w:rsidRDefault="00E02665" w:rsidP="009C5873">
            <w:pPr>
              <w:rPr>
                <w:rFonts w:cstheme="minorHAnsi"/>
                <w:sz w:val="20"/>
                <w:szCs w:val="20"/>
              </w:rPr>
            </w:pPr>
            <w:r w:rsidRPr="00CC0898">
              <w:rPr>
                <w:rFonts w:cstheme="minorHAnsi"/>
                <w:sz w:val="20"/>
                <w:szCs w:val="20"/>
              </w:rPr>
              <w:t xml:space="preserve">ENDEREÇO </w:t>
            </w:r>
            <w:r w:rsidR="00396F7B">
              <w:rPr>
                <w:rFonts w:cstheme="minorHAnsi"/>
                <w:sz w:val="20"/>
                <w:szCs w:val="20"/>
              </w:rPr>
              <w:t>C</w:t>
            </w:r>
            <w:r w:rsidRPr="00CC0898">
              <w:rPr>
                <w:rFonts w:cstheme="minorHAnsi"/>
                <w:sz w:val="20"/>
                <w:szCs w:val="20"/>
              </w:rPr>
              <w:t>OMPLETO:</w:t>
            </w:r>
          </w:p>
        </w:tc>
        <w:tc>
          <w:tcPr>
            <w:tcW w:w="6409" w:type="dxa"/>
          </w:tcPr>
          <w:p w14:paraId="64CA3A7A" w14:textId="77777777" w:rsidR="00E02665" w:rsidRPr="00CC0898" w:rsidRDefault="00E02665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CC0898" w14:paraId="692FAF78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53028888" w14:textId="681313A5" w:rsidR="00E02665" w:rsidRPr="00CC0898" w:rsidRDefault="00E02665" w:rsidP="009C5873">
            <w:pPr>
              <w:rPr>
                <w:rFonts w:cstheme="minorHAnsi"/>
                <w:sz w:val="20"/>
                <w:szCs w:val="20"/>
              </w:rPr>
            </w:pPr>
            <w:r w:rsidRPr="00CC0898">
              <w:rPr>
                <w:rFonts w:cstheme="minorHAnsi"/>
                <w:sz w:val="20"/>
                <w:szCs w:val="20"/>
              </w:rPr>
              <w:t>TELEFONE:</w:t>
            </w:r>
          </w:p>
        </w:tc>
        <w:tc>
          <w:tcPr>
            <w:tcW w:w="6409" w:type="dxa"/>
          </w:tcPr>
          <w:p w14:paraId="233CA917" w14:textId="77777777" w:rsidR="00E02665" w:rsidRPr="00CC0898" w:rsidRDefault="00E02665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CC0898" w14:paraId="4A94BF85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0990B294" w14:textId="34786F34" w:rsidR="00E02665" w:rsidRPr="00CC0898" w:rsidRDefault="00E02665" w:rsidP="009C5873">
            <w:pPr>
              <w:rPr>
                <w:rFonts w:cstheme="minorHAnsi"/>
                <w:sz w:val="20"/>
                <w:szCs w:val="20"/>
              </w:rPr>
            </w:pPr>
            <w:r w:rsidRPr="00CC0898">
              <w:rPr>
                <w:rFonts w:cstheme="minorHAnsi"/>
                <w:sz w:val="20"/>
                <w:szCs w:val="20"/>
              </w:rPr>
              <w:t>PESSOA DE CONTATO:</w:t>
            </w:r>
          </w:p>
        </w:tc>
        <w:tc>
          <w:tcPr>
            <w:tcW w:w="6409" w:type="dxa"/>
          </w:tcPr>
          <w:p w14:paraId="0F1F9B48" w14:textId="77777777" w:rsidR="00E02665" w:rsidRPr="00CC0898" w:rsidRDefault="00E02665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CC0898" w14:paraId="56969F05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6998A25A" w14:textId="48C7F8C8" w:rsidR="00E02665" w:rsidRPr="00CC0898" w:rsidRDefault="00E02665" w:rsidP="009C5873">
            <w:pPr>
              <w:rPr>
                <w:rFonts w:cstheme="minorHAnsi"/>
                <w:sz w:val="20"/>
                <w:szCs w:val="20"/>
              </w:rPr>
            </w:pPr>
            <w:r w:rsidRPr="00CC089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6409" w:type="dxa"/>
          </w:tcPr>
          <w:p w14:paraId="1F99491D" w14:textId="77777777" w:rsidR="00E02665" w:rsidRPr="00CC0898" w:rsidRDefault="00E02665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88E152" w14:textId="4DBCE674" w:rsidR="00E02665" w:rsidRPr="00CC0898" w:rsidRDefault="00E02665" w:rsidP="00E02665">
      <w:pPr>
        <w:spacing w:after="0" w:line="240" w:lineRule="exact"/>
        <w:rPr>
          <w:rFonts w:cstheme="minorHAnsi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3"/>
        <w:gridCol w:w="6281"/>
      </w:tblGrid>
      <w:tr w:rsidR="00E95F51" w:rsidRPr="00CC0898" w14:paraId="67293486" w14:textId="77777777" w:rsidTr="00E95F51">
        <w:tc>
          <w:tcPr>
            <w:tcW w:w="8644" w:type="dxa"/>
            <w:gridSpan w:val="2"/>
            <w:shd w:val="clear" w:color="auto" w:fill="808080" w:themeFill="background1" w:themeFillShade="80"/>
          </w:tcPr>
          <w:p w14:paraId="4FC8D892" w14:textId="09C05714" w:rsidR="00E95F51" w:rsidRPr="004E2204" w:rsidRDefault="00E95F51" w:rsidP="00270E72">
            <w:pPr>
              <w:rPr>
                <w:rFonts w:cstheme="minorHAnsi"/>
                <w:sz w:val="20"/>
                <w:szCs w:val="20"/>
              </w:rPr>
            </w:pPr>
            <w:r w:rsidRPr="004E2204">
              <w:rPr>
                <w:rFonts w:cstheme="minorHAnsi"/>
                <w:b/>
              </w:rPr>
              <w:t>COMISSÁRIA DE DESPACHO:</w:t>
            </w:r>
          </w:p>
        </w:tc>
      </w:tr>
      <w:tr w:rsidR="00E02665" w:rsidRPr="00CC0898" w14:paraId="1BED0E5C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7A38C128" w14:textId="77777777" w:rsidR="00E02665" w:rsidRPr="00CC0898" w:rsidRDefault="00E02665" w:rsidP="00270E72">
            <w:pPr>
              <w:rPr>
                <w:rFonts w:cstheme="minorHAnsi"/>
                <w:sz w:val="20"/>
                <w:szCs w:val="20"/>
              </w:rPr>
            </w:pPr>
            <w:r w:rsidRPr="00CC0898">
              <w:rPr>
                <w:rFonts w:cstheme="minorHAnsi"/>
                <w:sz w:val="20"/>
                <w:szCs w:val="20"/>
              </w:rPr>
              <w:t>RAZÃO SOCIAL:</w:t>
            </w:r>
          </w:p>
        </w:tc>
        <w:tc>
          <w:tcPr>
            <w:tcW w:w="6409" w:type="dxa"/>
          </w:tcPr>
          <w:p w14:paraId="6E570879" w14:textId="77777777" w:rsidR="00E02665" w:rsidRPr="00CC0898" w:rsidRDefault="00E02665" w:rsidP="00270E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CC0898" w14:paraId="04816BCD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704C9165" w14:textId="77777777" w:rsidR="00E02665" w:rsidRPr="00CC0898" w:rsidRDefault="00E02665" w:rsidP="00270E72">
            <w:pPr>
              <w:rPr>
                <w:rFonts w:cstheme="minorHAnsi"/>
                <w:sz w:val="20"/>
                <w:szCs w:val="20"/>
              </w:rPr>
            </w:pPr>
            <w:r w:rsidRPr="00CC0898">
              <w:rPr>
                <w:rFonts w:cstheme="minorHAnsi"/>
                <w:sz w:val="20"/>
                <w:szCs w:val="20"/>
              </w:rPr>
              <w:t>CNPJ:</w:t>
            </w:r>
          </w:p>
        </w:tc>
        <w:tc>
          <w:tcPr>
            <w:tcW w:w="6409" w:type="dxa"/>
          </w:tcPr>
          <w:p w14:paraId="4472D5D0" w14:textId="77777777" w:rsidR="00E02665" w:rsidRPr="00CC0898" w:rsidRDefault="00E02665" w:rsidP="00270E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CC0898" w14:paraId="2D10424A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741145C7" w14:textId="77777777" w:rsidR="00E02665" w:rsidRPr="00CC0898" w:rsidRDefault="00E02665" w:rsidP="00270E72">
            <w:pPr>
              <w:rPr>
                <w:rFonts w:cstheme="minorHAnsi"/>
                <w:sz w:val="20"/>
                <w:szCs w:val="20"/>
              </w:rPr>
            </w:pPr>
            <w:r w:rsidRPr="00CC0898">
              <w:rPr>
                <w:rFonts w:cstheme="minorHAnsi"/>
                <w:sz w:val="20"/>
                <w:szCs w:val="20"/>
              </w:rPr>
              <w:t>ENDEREÇO COMPLETO:</w:t>
            </w:r>
          </w:p>
        </w:tc>
        <w:tc>
          <w:tcPr>
            <w:tcW w:w="6409" w:type="dxa"/>
          </w:tcPr>
          <w:p w14:paraId="55AEC6DF" w14:textId="77777777" w:rsidR="00E02665" w:rsidRPr="00CC0898" w:rsidRDefault="00E02665" w:rsidP="00270E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CC0898" w14:paraId="284F13A1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63CBCC39" w14:textId="77777777" w:rsidR="00E02665" w:rsidRPr="00CC0898" w:rsidRDefault="00E02665" w:rsidP="00270E72">
            <w:pPr>
              <w:rPr>
                <w:rFonts w:cstheme="minorHAnsi"/>
                <w:sz w:val="20"/>
                <w:szCs w:val="20"/>
              </w:rPr>
            </w:pPr>
            <w:r w:rsidRPr="00CC0898">
              <w:rPr>
                <w:rFonts w:cstheme="minorHAnsi"/>
                <w:sz w:val="20"/>
                <w:szCs w:val="20"/>
              </w:rPr>
              <w:t>TELEFONE:</w:t>
            </w:r>
          </w:p>
        </w:tc>
        <w:tc>
          <w:tcPr>
            <w:tcW w:w="6409" w:type="dxa"/>
          </w:tcPr>
          <w:p w14:paraId="1C66A184" w14:textId="77777777" w:rsidR="00E02665" w:rsidRPr="00CC0898" w:rsidRDefault="00E02665" w:rsidP="00270E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CC0898" w14:paraId="69ADBF5A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7CB0D6AF" w14:textId="77777777" w:rsidR="00E02665" w:rsidRPr="00CC0898" w:rsidRDefault="00E02665" w:rsidP="00270E72">
            <w:pPr>
              <w:rPr>
                <w:rFonts w:cstheme="minorHAnsi"/>
                <w:sz w:val="20"/>
                <w:szCs w:val="20"/>
              </w:rPr>
            </w:pPr>
            <w:r w:rsidRPr="00CC0898">
              <w:rPr>
                <w:rFonts w:cstheme="minorHAnsi"/>
                <w:sz w:val="20"/>
                <w:szCs w:val="20"/>
              </w:rPr>
              <w:t>PESSOA DE CONTATO:</w:t>
            </w:r>
          </w:p>
        </w:tc>
        <w:tc>
          <w:tcPr>
            <w:tcW w:w="6409" w:type="dxa"/>
          </w:tcPr>
          <w:p w14:paraId="2728F78E" w14:textId="77777777" w:rsidR="00E02665" w:rsidRPr="00CC0898" w:rsidRDefault="00E02665" w:rsidP="00270E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CC0898" w14:paraId="04F5230F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4992C573" w14:textId="77777777" w:rsidR="00E02665" w:rsidRPr="00CC0898" w:rsidRDefault="00E02665" w:rsidP="00270E72">
            <w:pPr>
              <w:rPr>
                <w:rFonts w:cstheme="minorHAnsi"/>
                <w:sz w:val="20"/>
                <w:szCs w:val="20"/>
              </w:rPr>
            </w:pPr>
            <w:r w:rsidRPr="00CC089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6409" w:type="dxa"/>
          </w:tcPr>
          <w:p w14:paraId="1EAD99E2" w14:textId="77777777" w:rsidR="00E02665" w:rsidRPr="00CC0898" w:rsidRDefault="00E02665" w:rsidP="00270E7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4FA564" w14:textId="77777777" w:rsidR="00E02665" w:rsidRPr="00CC0898" w:rsidRDefault="00E02665" w:rsidP="009C5873">
      <w:pPr>
        <w:spacing w:line="240" w:lineRule="auto"/>
        <w:rPr>
          <w:rFonts w:cstheme="minorHAnsi"/>
          <w:sz w:val="20"/>
          <w:szCs w:val="20"/>
        </w:rPr>
      </w:pPr>
    </w:p>
    <w:p w14:paraId="4F51828F" w14:textId="058AA658" w:rsidR="00B4174E" w:rsidRDefault="00B4174E" w:rsidP="00B4174E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  <w:r w:rsidRPr="00307EC1">
        <w:rPr>
          <w:rFonts w:cstheme="minorHAnsi"/>
          <w:b/>
          <w:sz w:val="20"/>
          <w:szCs w:val="20"/>
        </w:rPr>
        <w:t xml:space="preserve">TARIFA DE SOBRESTADIA DE </w:t>
      </w:r>
      <w:r w:rsidR="00226701" w:rsidRPr="00307EC1">
        <w:rPr>
          <w:rFonts w:cstheme="minorHAnsi"/>
          <w:b/>
          <w:sz w:val="20"/>
          <w:szCs w:val="20"/>
        </w:rPr>
        <w:t>CONTÊINER</w:t>
      </w:r>
    </w:p>
    <w:p w14:paraId="331C3A10" w14:textId="5CEC4536" w:rsidR="003D6787" w:rsidRDefault="003D6787" w:rsidP="00B4174E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493"/>
        <w:gridCol w:w="1859"/>
        <w:gridCol w:w="1870"/>
        <w:gridCol w:w="1842"/>
      </w:tblGrid>
      <w:tr w:rsidR="003D6787" w:rsidRPr="00EA6FA7" w14:paraId="56CE2F2F" w14:textId="77777777" w:rsidTr="00E15E48">
        <w:trPr>
          <w:trHeight w:val="237"/>
        </w:trPr>
        <w:tc>
          <w:tcPr>
            <w:tcW w:w="2570" w:type="dxa"/>
            <w:shd w:val="clear" w:color="auto" w:fill="808080" w:themeFill="background1" w:themeFillShade="80"/>
            <w:vAlign w:val="center"/>
            <w:hideMark/>
          </w:tcPr>
          <w:p w14:paraId="70994A24" w14:textId="77777777" w:rsidR="003D6787" w:rsidRPr="00EA6FA7" w:rsidRDefault="003D6787" w:rsidP="00E15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6FA7">
              <w:rPr>
                <w:rFonts w:cstheme="minorHAnsi"/>
                <w:b/>
                <w:bCs/>
                <w:sz w:val="20"/>
                <w:szCs w:val="20"/>
              </w:rPr>
              <w:t>CONTAINER</w:t>
            </w:r>
          </w:p>
        </w:tc>
        <w:tc>
          <w:tcPr>
            <w:tcW w:w="1493" w:type="dxa"/>
            <w:shd w:val="clear" w:color="auto" w:fill="808080" w:themeFill="background1" w:themeFillShade="80"/>
          </w:tcPr>
          <w:p w14:paraId="43BE4A47" w14:textId="77777777" w:rsidR="003D6787" w:rsidRPr="00EA6FA7" w:rsidRDefault="003D6787" w:rsidP="00E15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  <w:vAlign w:val="center"/>
          </w:tcPr>
          <w:p w14:paraId="763461BA" w14:textId="77777777" w:rsidR="003D6787" w:rsidRPr="00EA6FA7" w:rsidRDefault="003D6787" w:rsidP="00E15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808080" w:themeFill="background1" w:themeFillShade="80"/>
            <w:vAlign w:val="center"/>
          </w:tcPr>
          <w:p w14:paraId="529617E7" w14:textId="77777777" w:rsidR="003D6787" w:rsidRPr="00EA6FA7" w:rsidRDefault="003D6787" w:rsidP="00E15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14:paraId="631FD228" w14:textId="77777777" w:rsidR="003D6787" w:rsidRPr="00EA6FA7" w:rsidRDefault="003D6787" w:rsidP="00E15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D6787" w:rsidRPr="00EA6FA7" w14:paraId="6818EDEF" w14:textId="77777777" w:rsidTr="00E15E48">
        <w:trPr>
          <w:trHeight w:val="206"/>
        </w:trPr>
        <w:tc>
          <w:tcPr>
            <w:tcW w:w="25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F4F212" w14:textId="77777777" w:rsidR="003D6787" w:rsidRPr="00EA6FA7" w:rsidRDefault="003D6787" w:rsidP="00E15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6FA7">
              <w:rPr>
                <w:rFonts w:cstheme="minorHAnsi"/>
                <w:b/>
                <w:bCs/>
                <w:sz w:val="20"/>
                <w:szCs w:val="20"/>
              </w:rPr>
              <w:t>TIPO / TAMANHO - PADRÃO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F767C4" w14:textId="77777777" w:rsidR="003D6787" w:rsidRDefault="003D6787" w:rsidP="00E15E4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Free time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4B222" w14:textId="77777777" w:rsidR="003D6787" w:rsidRPr="00EA6FA7" w:rsidRDefault="003D6787" w:rsidP="00E15E4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º ao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º dia – USD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(dias corridos)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2735B" w14:textId="77777777" w:rsidR="003D6787" w:rsidRPr="00EA6FA7" w:rsidRDefault="003D6787" w:rsidP="00E15E4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º a 1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º dia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–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USD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(dias corridos)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503BF4" w14:textId="77777777" w:rsidR="003D6787" w:rsidRPr="00EA6FA7" w:rsidRDefault="003D6787" w:rsidP="00E15E4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º dia em diante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–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USD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(dias corridos)</w:t>
            </w:r>
          </w:p>
        </w:tc>
      </w:tr>
      <w:tr w:rsidR="003D6787" w:rsidRPr="00EA6FA7" w14:paraId="48FC1F6D" w14:textId="77777777" w:rsidTr="00E15E48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D20D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20’ DV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99A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1A5B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04DB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F956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128,00</w:t>
            </w:r>
          </w:p>
        </w:tc>
      </w:tr>
      <w:tr w:rsidR="003D6787" w:rsidRPr="00EA6FA7" w14:paraId="3EDF15D7" w14:textId="77777777" w:rsidTr="00E15E48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6182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20' NOR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196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9B85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140,00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29F7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AABF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180,00</w:t>
            </w:r>
          </w:p>
        </w:tc>
      </w:tr>
      <w:tr w:rsidR="003D6787" w:rsidRPr="00EA6FA7" w14:paraId="300FEDA9" w14:textId="77777777" w:rsidTr="00E15E48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9DC8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40’ DV/HC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428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4CB5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120,00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DFE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233,00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2A2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233,00</w:t>
            </w:r>
          </w:p>
        </w:tc>
      </w:tr>
      <w:tr w:rsidR="003D6787" w:rsidRPr="00EA6FA7" w14:paraId="5799C097" w14:textId="77777777" w:rsidTr="00E15E48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37B2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40' NOR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68E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BF31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355,00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B383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73F8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420,00</w:t>
            </w:r>
          </w:p>
        </w:tc>
      </w:tr>
      <w:tr w:rsidR="003D6787" w:rsidRPr="00EA6FA7" w14:paraId="37B57445" w14:textId="77777777" w:rsidTr="00E15E48">
        <w:trPr>
          <w:trHeight w:val="206"/>
        </w:trPr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E5658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6FA7">
              <w:rPr>
                <w:rFonts w:cstheme="minorHAnsi"/>
                <w:b/>
                <w:bCs/>
                <w:sz w:val="20"/>
                <w:szCs w:val="20"/>
              </w:rPr>
              <w:t>TIPO / TAMANHO - ESPECIAL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9C3409D" w14:textId="77777777" w:rsidR="003D6787" w:rsidRDefault="003D6787" w:rsidP="00E15E4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Free time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92AE49" w14:textId="77777777" w:rsidR="003D6787" w:rsidRPr="00EA6FA7" w:rsidRDefault="003D6787" w:rsidP="00E15E4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º ao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º dia – USD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(dias corridos)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350BE6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8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º dia em diante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–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USD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(dias corridos)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6472D" w14:textId="77777777" w:rsidR="003D6787" w:rsidRPr="00EA6FA7" w:rsidRDefault="003D6787" w:rsidP="00E15E4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D6787" w:rsidRPr="00EA6FA7" w14:paraId="2BF229AC" w14:textId="77777777" w:rsidTr="00E15E48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5CB3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20’ HC/OT/FR/PL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0C81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83AA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140,00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B937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767B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6787" w:rsidRPr="00EA6FA7" w14:paraId="32CE11B1" w14:textId="77777777" w:rsidTr="00E15E48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6EEC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40’ OT/FR/PL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97F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D4BB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228,00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0199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0134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6787" w:rsidRPr="00EA6FA7" w14:paraId="59367CB4" w14:textId="77777777" w:rsidTr="00E15E48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7910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20’ RF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126A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D1771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234,00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26F7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A534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6787" w:rsidRPr="00EA6FA7" w14:paraId="74E3E3EA" w14:textId="77777777" w:rsidTr="00E15E48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E3CE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40’ RF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438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89C88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352,00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CC1F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525,00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9C60" w14:textId="77777777" w:rsidR="003D6787" w:rsidRPr="00EA6FA7" w:rsidRDefault="003D6787" w:rsidP="00E15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F281ACE" w14:textId="77777777" w:rsidR="003D6787" w:rsidRPr="00307EC1" w:rsidRDefault="003D6787" w:rsidP="00B4174E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</w:p>
    <w:p w14:paraId="5C9CBFC4" w14:textId="666EB31B" w:rsidR="00B4174E" w:rsidRPr="00307EC1" w:rsidRDefault="00B4174E" w:rsidP="00B4174E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  <w:lang w:val="es-ES_tradnl"/>
        </w:rPr>
      </w:pPr>
      <w:r w:rsidRPr="00307EC1">
        <w:rPr>
          <w:rFonts w:cstheme="minorHAnsi"/>
          <w:b/>
          <w:sz w:val="20"/>
          <w:szCs w:val="20"/>
          <w:lang w:val="es-ES_tradnl"/>
        </w:rPr>
        <w:t>DV:</w:t>
      </w:r>
      <w:r w:rsidRPr="00307EC1">
        <w:rPr>
          <w:rFonts w:cstheme="minorHAnsi"/>
          <w:sz w:val="20"/>
          <w:szCs w:val="20"/>
          <w:lang w:val="es-ES_tradnl"/>
        </w:rPr>
        <w:t xml:space="preserve"> Dry Container - Contêiner para Carga Seca;</w:t>
      </w:r>
    </w:p>
    <w:p w14:paraId="0475A69C" w14:textId="77777777" w:rsidR="00B4174E" w:rsidRPr="00CC0898" w:rsidRDefault="00B4174E" w:rsidP="00B4174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0898">
        <w:rPr>
          <w:rFonts w:cstheme="minorHAnsi"/>
          <w:b/>
          <w:sz w:val="20"/>
          <w:szCs w:val="20"/>
        </w:rPr>
        <w:t>HC:</w:t>
      </w:r>
      <w:r w:rsidRPr="00CC0898">
        <w:rPr>
          <w:rFonts w:cstheme="minorHAnsi"/>
          <w:sz w:val="20"/>
          <w:szCs w:val="20"/>
        </w:rPr>
        <w:t xml:space="preserve"> High Cube – Contêiner de Alta Cubagem;</w:t>
      </w:r>
    </w:p>
    <w:p w14:paraId="3085716F" w14:textId="77777777" w:rsidR="00B4174E" w:rsidRPr="00CC0898" w:rsidRDefault="00B4174E" w:rsidP="00B4174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0898">
        <w:rPr>
          <w:rFonts w:cstheme="minorHAnsi"/>
          <w:b/>
          <w:sz w:val="20"/>
          <w:szCs w:val="20"/>
        </w:rPr>
        <w:t>RF:</w:t>
      </w:r>
      <w:r w:rsidRPr="00CC0898">
        <w:rPr>
          <w:rFonts w:cstheme="minorHAnsi"/>
          <w:sz w:val="20"/>
          <w:szCs w:val="20"/>
        </w:rPr>
        <w:t xml:space="preserve"> Reefer Container - Contêiner Frigorífico;</w:t>
      </w:r>
    </w:p>
    <w:p w14:paraId="0A5D8319" w14:textId="77777777" w:rsidR="00B4174E" w:rsidRPr="00CC0898" w:rsidRDefault="00B4174E" w:rsidP="00B4174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0898">
        <w:rPr>
          <w:rFonts w:cstheme="minorHAnsi"/>
          <w:b/>
          <w:sz w:val="20"/>
          <w:szCs w:val="20"/>
        </w:rPr>
        <w:t>NOR:</w:t>
      </w:r>
      <w:r w:rsidRPr="00CC0898">
        <w:rPr>
          <w:rFonts w:cstheme="minorHAnsi"/>
          <w:sz w:val="20"/>
          <w:szCs w:val="20"/>
        </w:rPr>
        <w:t xml:space="preserve"> Non Operated Reefer – Contêiner Frigorificado sem fornecimento de energia;</w:t>
      </w:r>
    </w:p>
    <w:p w14:paraId="407B0C68" w14:textId="77777777" w:rsidR="00B4174E" w:rsidRPr="00CC0898" w:rsidRDefault="00B4174E" w:rsidP="00B4174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0898">
        <w:rPr>
          <w:rFonts w:cstheme="minorHAnsi"/>
          <w:b/>
          <w:sz w:val="20"/>
          <w:szCs w:val="20"/>
        </w:rPr>
        <w:t>FR:</w:t>
      </w:r>
      <w:r w:rsidRPr="00CC0898">
        <w:rPr>
          <w:rFonts w:cstheme="minorHAnsi"/>
          <w:sz w:val="20"/>
          <w:szCs w:val="20"/>
        </w:rPr>
        <w:t xml:space="preserve"> Flat Rack – Contêiner sem as Laterais e Topo</w:t>
      </w:r>
    </w:p>
    <w:p w14:paraId="4B97BFB5" w14:textId="77777777" w:rsidR="00B4174E" w:rsidRPr="00CC0898" w:rsidRDefault="00B4174E" w:rsidP="00B4174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0898">
        <w:rPr>
          <w:rFonts w:cstheme="minorHAnsi"/>
          <w:b/>
          <w:sz w:val="20"/>
          <w:szCs w:val="20"/>
        </w:rPr>
        <w:t>OT:</w:t>
      </w:r>
      <w:r w:rsidRPr="00CC0898">
        <w:rPr>
          <w:rFonts w:cstheme="minorHAnsi"/>
          <w:sz w:val="20"/>
          <w:szCs w:val="20"/>
        </w:rPr>
        <w:t xml:space="preserve"> Open Top – Contêiner com o Topo Aberto</w:t>
      </w:r>
    </w:p>
    <w:p w14:paraId="17A25900" w14:textId="77777777" w:rsidR="00B4174E" w:rsidRPr="00CC0898" w:rsidRDefault="00B4174E" w:rsidP="00B4174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0898">
        <w:rPr>
          <w:rFonts w:cstheme="minorHAnsi"/>
          <w:b/>
          <w:sz w:val="20"/>
          <w:szCs w:val="20"/>
        </w:rPr>
        <w:t>MAFI:</w:t>
      </w:r>
      <w:r w:rsidRPr="00CC0898">
        <w:rPr>
          <w:rFonts w:cstheme="minorHAnsi"/>
          <w:sz w:val="20"/>
          <w:szCs w:val="20"/>
        </w:rPr>
        <w:t xml:space="preserve"> Mafi – Contêiner provido de eixo e rodas para locomoção;</w:t>
      </w:r>
    </w:p>
    <w:p w14:paraId="4A3D0B19" w14:textId="77777777" w:rsidR="00B4174E" w:rsidRPr="00CC0898" w:rsidRDefault="00B4174E" w:rsidP="00B4174E">
      <w:pPr>
        <w:jc w:val="both"/>
        <w:rPr>
          <w:rFonts w:cstheme="minorHAnsi"/>
          <w:sz w:val="20"/>
          <w:szCs w:val="20"/>
        </w:rPr>
      </w:pPr>
      <w:r w:rsidRPr="00CC0898">
        <w:rPr>
          <w:rFonts w:cstheme="minorHAnsi"/>
          <w:b/>
          <w:sz w:val="20"/>
          <w:szCs w:val="20"/>
        </w:rPr>
        <w:t>SS:</w:t>
      </w:r>
      <w:r w:rsidRPr="00CC0898">
        <w:rPr>
          <w:rFonts w:cstheme="minorHAnsi"/>
          <w:sz w:val="20"/>
          <w:szCs w:val="20"/>
        </w:rPr>
        <w:t xml:space="preserve"> Especial Container (Ventilated, Platform) - Contêineres Especiais.</w:t>
      </w:r>
    </w:p>
    <w:p w14:paraId="1D299A41" w14:textId="77777777" w:rsidR="00E67487" w:rsidRDefault="00E67487" w:rsidP="004D457E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cstheme="minorHAnsi"/>
          <w:b/>
          <w:sz w:val="20"/>
          <w:szCs w:val="20"/>
        </w:rPr>
      </w:pPr>
    </w:p>
    <w:p w14:paraId="26F38EF8" w14:textId="0C59A0DC" w:rsidR="00F10011" w:rsidRPr="00CB7AB8" w:rsidRDefault="008A25B3" w:rsidP="004D457E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cstheme="minorHAnsi"/>
        </w:rPr>
      </w:pPr>
      <w:r>
        <w:t>Pelo presente Termo de Responsabilidade, na qualidade de consignatário, e/ou importador, e/ou despachante aduaneiro (comissária de despachos), e/ou representante legal do destinatário das cargas transportadas, comprometemo-nos a devolver a(s) unidade(s) de carga sob nossa responsabilidade, discriminadas em todos os conhecimentos de transporte marítimo (B(s)/L) dos quais somos o(s) consignatário(s) ou seu(s) sucessor(es)</w:t>
      </w:r>
      <w:r w:rsidR="005023C4" w:rsidRPr="00CB7AB8">
        <w:rPr>
          <w:rFonts w:cstheme="minorHAnsi"/>
        </w:rPr>
        <w:t>, declararmos e reconhecermos, de forma irrevogável e irretratável, que:</w:t>
      </w:r>
      <w:r w:rsidR="00F10011" w:rsidRPr="00CB7AB8">
        <w:rPr>
          <w:rFonts w:cstheme="minorHAnsi"/>
        </w:rPr>
        <w:t xml:space="preserve"> </w:t>
      </w:r>
    </w:p>
    <w:p w14:paraId="2DC8B3F3" w14:textId="4B299E32" w:rsidR="0028532A" w:rsidRPr="00CB7AB8" w:rsidRDefault="006670F7" w:rsidP="004D457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a empresa a quem est</w:t>
      </w:r>
      <w:r w:rsidR="00CC0898" w:rsidRPr="00CB7AB8">
        <w:rPr>
          <w:rFonts w:asciiTheme="minorHAnsi" w:hAnsiTheme="minorHAnsi" w:cstheme="minorHAnsi"/>
          <w:sz w:val="22"/>
          <w:szCs w:val="22"/>
        </w:rPr>
        <w:t>e</w:t>
      </w:r>
      <w:r w:rsidRPr="00CB7AB8">
        <w:rPr>
          <w:rFonts w:asciiTheme="minorHAnsi" w:hAnsiTheme="minorHAnsi" w:cstheme="minorHAnsi"/>
          <w:sz w:val="22"/>
          <w:szCs w:val="22"/>
        </w:rPr>
        <w:t xml:space="preserve"> Termo se destina é legítima interessada no recebimento de valores de sobreestadia (</w:t>
      </w:r>
      <w:r w:rsidRPr="00CB7AB8">
        <w:rPr>
          <w:rFonts w:asciiTheme="minorHAnsi" w:hAnsiTheme="minorHAnsi" w:cstheme="minorHAnsi"/>
          <w:i/>
          <w:iCs/>
          <w:sz w:val="22"/>
          <w:szCs w:val="22"/>
        </w:rPr>
        <w:t>demurrage</w:t>
      </w:r>
      <w:r w:rsidRPr="00CB7AB8">
        <w:rPr>
          <w:rFonts w:asciiTheme="minorHAnsi" w:hAnsiTheme="minorHAnsi" w:cstheme="minorHAnsi"/>
          <w:sz w:val="22"/>
          <w:szCs w:val="22"/>
        </w:rPr>
        <w:t>)</w:t>
      </w:r>
      <w:r w:rsidR="00E7421B">
        <w:rPr>
          <w:rFonts w:asciiTheme="minorHAnsi" w:hAnsiTheme="minorHAnsi" w:cstheme="minorHAnsi"/>
          <w:sz w:val="22"/>
          <w:szCs w:val="22"/>
        </w:rPr>
        <w:t>,</w:t>
      </w:r>
      <w:r w:rsidRPr="00CB7AB8">
        <w:rPr>
          <w:rFonts w:asciiTheme="minorHAnsi" w:hAnsiTheme="minorHAnsi" w:cstheme="minorHAnsi"/>
          <w:sz w:val="22"/>
          <w:szCs w:val="22"/>
        </w:rPr>
        <w:t xml:space="preserve"> bem como nos direitos aqui descritos, podendo ingressar, livremente, com as medidas judiciais e extrajudiciais que entender cabível na proteção de seus direitos;</w:t>
      </w:r>
    </w:p>
    <w:p w14:paraId="3BBCE189" w14:textId="3FEE8E47" w:rsidR="0028532A" w:rsidRPr="00CB7AB8" w:rsidRDefault="0028532A" w:rsidP="0028532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 xml:space="preserve">retiramos e recebemos o(s) contêiner(es) </w:t>
      </w:r>
      <w:r w:rsidR="008A25B3">
        <w:rPr>
          <w:rFonts w:asciiTheme="minorHAnsi" w:hAnsiTheme="minorHAnsi" w:cstheme="minorHAnsi"/>
          <w:sz w:val="22"/>
          <w:szCs w:val="22"/>
        </w:rPr>
        <w:t>constantes nos conhecimentos de transporte dos quais somos consignatário</w:t>
      </w:r>
      <w:r w:rsidRPr="00CB7AB8">
        <w:rPr>
          <w:rFonts w:asciiTheme="minorHAnsi" w:hAnsiTheme="minorHAnsi" w:cstheme="minorHAnsi"/>
          <w:sz w:val="22"/>
          <w:szCs w:val="22"/>
        </w:rPr>
        <w:t xml:space="preserve"> em boa ordem e boas condições, podendo permanecer com o(s) mesmo(s) sem qualquer pagamento, desde que observado o “período livre” (</w:t>
      </w:r>
      <w:r w:rsidRPr="00CB7AB8">
        <w:rPr>
          <w:rFonts w:asciiTheme="minorHAnsi" w:hAnsiTheme="minorHAnsi" w:cstheme="minorHAnsi"/>
          <w:i/>
          <w:iCs/>
          <w:sz w:val="22"/>
          <w:szCs w:val="22"/>
        </w:rPr>
        <w:t>free time</w:t>
      </w:r>
      <w:r w:rsidRPr="00CB7AB8">
        <w:rPr>
          <w:rFonts w:asciiTheme="minorHAnsi" w:hAnsiTheme="minorHAnsi" w:cstheme="minorHAnsi"/>
          <w:sz w:val="22"/>
          <w:szCs w:val="22"/>
        </w:rPr>
        <w:t>) concedido;</w:t>
      </w:r>
    </w:p>
    <w:p w14:paraId="1ACCEB2B" w14:textId="76BD2B8B" w:rsidR="00982153" w:rsidRPr="00CB7AB8" w:rsidRDefault="0028532A" w:rsidP="0098215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conhecemos e anuímos, de forma expressa, livre e integral, com as condições e tarifas de sobreestadia (</w:t>
      </w:r>
      <w:r w:rsidRPr="00CB7AB8">
        <w:rPr>
          <w:rFonts w:asciiTheme="minorHAnsi" w:hAnsiTheme="minorHAnsi" w:cstheme="minorHAnsi"/>
          <w:i/>
          <w:iCs/>
          <w:sz w:val="22"/>
          <w:szCs w:val="22"/>
        </w:rPr>
        <w:t>demurrage</w:t>
      </w:r>
      <w:r w:rsidRPr="00CB7AB8">
        <w:rPr>
          <w:rFonts w:asciiTheme="minorHAnsi" w:hAnsiTheme="minorHAnsi" w:cstheme="minorHAnsi"/>
          <w:sz w:val="22"/>
          <w:szCs w:val="22"/>
        </w:rPr>
        <w:t xml:space="preserve">) a serem aplicadas por V. Sa., sendo de nossa integral responsabilidade o </w:t>
      </w:r>
      <w:r w:rsidR="004751B3" w:rsidRPr="00CB7AB8">
        <w:rPr>
          <w:rFonts w:asciiTheme="minorHAnsi" w:hAnsiTheme="minorHAnsi" w:cstheme="minorHAnsi"/>
          <w:sz w:val="22"/>
          <w:szCs w:val="22"/>
        </w:rPr>
        <w:t xml:space="preserve">seu </w:t>
      </w:r>
      <w:r w:rsidRPr="00CB7AB8">
        <w:rPr>
          <w:rFonts w:asciiTheme="minorHAnsi" w:hAnsiTheme="minorHAnsi" w:cstheme="minorHAnsi"/>
          <w:sz w:val="22"/>
          <w:szCs w:val="22"/>
        </w:rPr>
        <w:t xml:space="preserve">pagamento, ainda que configurado caso fortuito e força maior, no evento de não ser respeitado o “período livre” para a devolução do(s) contêiner(es) </w:t>
      </w:r>
      <w:r w:rsidR="008A25B3">
        <w:rPr>
          <w:rFonts w:asciiTheme="minorHAnsi" w:hAnsiTheme="minorHAnsi" w:cstheme="minorHAnsi"/>
          <w:sz w:val="22"/>
          <w:szCs w:val="22"/>
        </w:rPr>
        <w:t>constantes nos conhecimentos de transporte dos quais somos consignatário</w:t>
      </w:r>
      <w:r w:rsidRPr="00CB7AB8">
        <w:rPr>
          <w:rFonts w:asciiTheme="minorHAnsi" w:hAnsiTheme="minorHAnsi" w:cstheme="minorHAnsi"/>
          <w:sz w:val="22"/>
          <w:szCs w:val="22"/>
        </w:rPr>
        <w:t>, conforme a tabela abaixo;</w:t>
      </w:r>
      <w:r w:rsidR="009F4D27" w:rsidRPr="00CB7A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0BC1B6" w14:textId="5B203DD1" w:rsidR="00982153" w:rsidRPr="00CB7AB8" w:rsidRDefault="00982153" w:rsidP="0098215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conhecemos e anuímos que a contagem do “período livre” (</w:t>
      </w:r>
      <w:r w:rsidRPr="00CB7AB8">
        <w:rPr>
          <w:rFonts w:asciiTheme="minorHAnsi" w:hAnsiTheme="minorHAnsi" w:cstheme="minorHAnsi"/>
          <w:i/>
          <w:iCs/>
          <w:sz w:val="22"/>
          <w:szCs w:val="22"/>
        </w:rPr>
        <w:t>free time</w:t>
      </w:r>
      <w:r w:rsidRPr="00CB7AB8">
        <w:rPr>
          <w:rFonts w:asciiTheme="minorHAnsi" w:hAnsiTheme="minorHAnsi" w:cstheme="minorHAnsi"/>
          <w:sz w:val="22"/>
          <w:szCs w:val="22"/>
        </w:rPr>
        <w:t>) começa a fluir no dia da atracação do navio, incluindo-se na contagem os sábados, domingos e feriados, bem como os dias em que o terminal portuário ou a cidade onde ele se situa esteja sem atividade comercial/política ou jurídica, por qualquer motivo, incluindo, mas não se limitando, aos casos fortuitos e força maiores</w:t>
      </w:r>
      <w:r w:rsidR="004D457E" w:rsidRPr="00CB7AB8">
        <w:rPr>
          <w:rFonts w:asciiTheme="minorHAnsi" w:hAnsiTheme="minorHAnsi" w:cstheme="minorHAnsi"/>
          <w:sz w:val="22"/>
          <w:szCs w:val="22"/>
        </w:rPr>
        <w:t>;</w:t>
      </w:r>
    </w:p>
    <w:p w14:paraId="671077DD" w14:textId="13E8EF85" w:rsidR="00F8609B" w:rsidRPr="00403212" w:rsidRDefault="00F8609B" w:rsidP="0098215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09B">
        <w:rPr>
          <w:rFonts w:asciiTheme="minorHAnsi" w:hAnsiTheme="minorHAnsi" w:cstheme="minorHAnsi"/>
          <w:sz w:val="22"/>
          <w:szCs w:val="22"/>
        </w:rPr>
        <w:t xml:space="preserve">reconhecemos que a tabela </w:t>
      </w:r>
      <w:r w:rsidRPr="00307EC1">
        <w:rPr>
          <w:rFonts w:asciiTheme="minorHAnsi" w:hAnsiTheme="minorHAnsi" w:cstheme="minorHAnsi"/>
          <w:sz w:val="22"/>
          <w:szCs w:val="22"/>
        </w:rPr>
        <w:t xml:space="preserve">de </w:t>
      </w:r>
      <w:r w:rsidRPr="00307EC1">
        <w:rPr>
          <w:rFonts w:asciiTheme="minorHAnsi" w:hAnsiTheme="minorHAnsi" w:cstheme="minorHAnsi"/>
          <w:i/>
          <w:sz w:val="22"/>
          <w:szCs w:val="22"/>
        </w:rPr>
        <w:t>demurrage</w:t>
      </w:r>
      <w:r w:rsidRPr="00307EC1">
        <w:rPr>
          <w:rFonts w:asciiTheme="minorHAnsi" w:hAnsiTheme="minorHAnsi" w:cstheme="minorHAnsi"/>
          <w:sz w:val="22"/>
          <w:szCs w:val="22"/>
        </w:rPr>
        <w:t>, acima denominada como “</w:t>
      </w:r>
      <w:r w:rsidRPr="00307EC1">
        <w:rPr>
          <w:rFonts w:asciiTheme="minorHAnsi" w:hAnsiTheme="minorHAnsi" w:cstheme="minorHAnsi"/>
          <w:b/>
          <w:sz w:val="22"/>
          <w:szCs w:val="22"/>
        </w:rPr>
        <w:t>TARIFA DE SOBRESTADIA DE CONTÊINER</w:t>
      </w:r>
      <w:r w:rsidRPr="00307EC1">
        <w:rPr>
          <w:rFonts w:asciiTheme="minorHAnsi" w:hAnsiTheme="minorHAnsi" w:cstheme="minorHAnsi"/>
          <w:sz w:val="22"/>
          <w:szCs w:val="22"/>
        </w:rPr>
        <w:t xml:space="preserve">”, considera o </w:t>
      </w:r>
      <w:r w:rsidRPr="00307EC1">
        <w:rPr>
          <w:rFonts w:asciiTheme="minorHAnsi" w:hAnsiTheme="minorHAnsi" w:cstheme="minorHAnsi"/>
          <w:i/>
          <w:sz w:val="22"/>
          <w:szCs w:val="22"/>
        </w:rPr>
        <w:t>free time</w:t>
      </w:r>
      <w:r w:rsidRPr="00307EC1">
        <w:rPr>
          <w:rFonts w:asciiTheme="minorHAnsi" w:hAnsiTheme="minorHAnsi" w:cstheme="minorHAnsi"/>
          <w:sz w:val="22"/>
          <w:szCs w:val="22"/>
        </w:rPr>
        <w:t xml:space="preserve"> padrão de </w:t>
      </w:r>
      <w:r w:rsidR="00E67487" w:rsidRPr="00307EC1">
        <w:rPr>
          <w:rFonts w:asciiTheme="minorHAnsi" w:hAnsiTheme="minorHAnsi" w:cstheme="minorHAnsi"/>
          <w:sz w:val="22"/>
          <w:szCs w:val="22"/>
        </w:rPr>
        <w:t>5</w:t>
      </w:r>
      <w:r w:rsidRPr="00307EC1">
        <w:rPr>
          <w:rFonts w:asciiTheme="minorHAnsi" w:hAnsiTheme="minorHAnsi" w:cstheme="minorHAnsi"/>
          <w:sz w:val="22"/>
          <w:szCs w:val="22"/>
        </w:rPr>
        <w:t xml:space="preserve"> (</w:t>
      </w:r>
      <w:r w:rsidR="00E67487" w:rsidRPr="00307EC1">
        <w:rPr>
          <w:rFonts w:asciiTheme="minorHAnsi" w:hAnsiTheme="minorHAnsi" w:cstheme="minorHAnsi"/>
          <w:sz w:val="22"/>
          <w:szCs w:val="22"/>
        </w:rPr>
        <w:t>cinco</w:t>
      </w:r>
      <w:r w:rsidRPr="00307EC1">
        <w:rPr>
          <w:rFonts w:asciiTheme="minorHAnsi" w:hAnsiTheme="minorHAnsi" w:cstheme="minorHAnsi"/>
          <w:sz w:val="22"/>
          <w:szCs w:val="22"/>
        </w:rPr>
        <w:t>) dias</w:t>
      </w:r>
      <w:r w:rsidR="00E67487" w:rsidRPr="00307EC1">
        <w:rPr>
          <w:rFonts w:asciiTheme="minorHAnsi" w:hAnsiTheme="minorHAnsi" w:cstheme="minorHAnsi"/>
          <w:sz w:val="22"/>
          <w:szCs w:val="22"/>
        </w:rPr>
        <w:t xml:space="preserve"> para equipamentos padrão e de 2 (dois) dias para equipamentos especiais</w:t>
      </w:r>
      <w:r w:rsidRPr="00307EC1">
        <w:rPr>
          <w:rFonts w:asciiTheme="minorHAnsi" w:hAnsiTheme="minorHAnsi" w:cstheme="minorHAnsi"/>
          <w:sz w:val="22"/>
          <w:szCs w:val="22"/>
        </w:rPr>
        <w:t xml:space="preserve"> e que, caso o </w:t>
      </w:r>
      <w:r w:rsidRPr="00307EC1">
        <w:rPr>
          <w:rFonts w:asciiTheme="minorHAnsi" w:hAnsiTheme="minorHAnsi" w:cstheme="minorHAnsi"/>
          <w:i/>
          <w:sz w:val="22"/>
          <w:szCs w:val="22"/>
        </w:rPr>
        <w:t>free time</w:t>
      </w:r>
      <w:r w:rsidRPr="00307EC1">
        <w:rPr>
          <w:rFonts w:asciiTheme="minorHAnsi" w:hAnsiTheme="minorHAnsi" w:cstheme="minorHAnsi"/>
          <w:sz w:val="22"/>
          <w:szCs w:val="22"/>
        </w:rPr>
        <w:t xml:space="preserve"> concedido seja superior </w:t>
      </w:r>
      <w:r w:rsidR="00B2024B" w:rsidRPr="00307EC1">
        <w:rPr>
          <w:rFonts w:asciiTheme="minorHAnsi" w:hAnsiTheme="minorHAnsi" w:cstheme="minorHAnsi"/>
          <w:sz w:val="22"/>
          <w:szCs w:val="22"/>
        </w:rPr>
        <w:t xml:space="preserve">ou inferior </w:t>
      </w:r>
      <w:r w:rsidRPr="00307EC1">
        <w:rPr>
          <w:rFonts w:asciiTheme="minorHAnsi" w:hAnsiTheme="minorHAnsi" w:cstheme="minorHAnsi"/>
          <w:sz w:val="22"/>
          <w:szCs w:val="22"/>
        </w:rPr>
        <w:t xml:space="preserve">a este período, o cálculo da </w:t>
      </w:r>
      <w:r w:rsidRPr="00307EC1">
        <w:rPr>
          <w:rFonts w:asciiTheme="minorHAnsi" w:hAnsiTheme="minorHAnsi" w:cstheme="minorHAnsi"/>
          <w:i/>
          <w:sz w:val="22"/>
          <w:szCs w:val="22"/>
        </w:rPr>
        <w:t>demurrage</w:t>
      </w:r>
      <w:r w:rsidRPr="00307EC1">
        <w:rPr>
          <w:rFonts w:asciiTheme="minorHAnsi" w:hAnsiTheme="minorHAnsi" w:cstheme="minorHAnsi"/>
          <w:sz w:val="22"/>
          <w:szCs w:val="22"/>
        </w:rPr>
        <w:t xml:space="preserve"> deve considerar, para efeito de início da contagem da sobreestadia, a coluna que corresponda ao dia de término do </w:t>
      </w:r>
      <w:r w:rsidRPr="00307EC1">
        <w:rPr>
          <w:rFonts w:asciiTheme="minorHAnsi" w:hAnsiTheme="minorHAnsi" w:cstheme="minorHAnsi"/>
          <w:i/>
          <w:sz w:val="22"/>
          <w:szCs w:val="22"/>
        </w:rPr>
        <w:t>free time</w:t>
      </w:r>
      <w:r w:rsidRPr="00307EC1">
        <w:rPr>
          <w:rFonts w:asciiTheme="minorHAnsi" w:hAnsiTheme="minorHAnsi" w:cstheme="minorHAnsi"/>
          <w:sz w:val="22"/>
          <w:szCs w:val="22"/>
        </w:rPr>
        <w:t xml:space="preserve"> em relação à data de descarga das unidades</w:t>
      </w:r>
      <w:r w:rsidRPr="00403212">
        <w:rPr>
          <w:rFonts w:asciiTheme="minorHAnsi" w:hAnsiTheme="minorHAnsi" w:cstheme="minorHAnsi"/>
          <w:sz w:val="22"/>
          <w:szCs w:val="22"/>
        </w:rPr>
        <w:t xml:space="preserve"> de carga; </w:t>
      </w:r>
    </w:p>
    <w:p w14:paraId="688FAE55" w14:textId="5AD0A090" w:rsidR="00403212" w:rsidRPr="00403212" w:rsidRDefault="00B2024B" w:rsidP="0098215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EC1">
        <w:rPr>
          <w:rFonts w:asciiTheme="minorHAnsi" w:hAnsiTheme="minorHAnsi" w:cstheme="minorHAnsi"/>
          <w:color w:val="222222"/>
          <w:sz w:val="22"/>
          <w:szCs w:val="22"/>
          <w:shd w:val="clear" w:color="auto" w:fill="FFFF00"/>
        </w:rPr>
        <w:t>D</w:t>
      </w:r>
      <w:r w:rsidR="00403212" w:rsidRPr="00307EC1">
        <w:rPr>
          <w:rFonts w:asciiTheme="minorHAnsi" w:hAnsiTheme="minorHAnsi" w:cstheme="minorHAnsi"/>
          <w:color w:val="222222"/>
          <w:sz w:val="22"/>
          <w:szCs w:val="22"/>
          <w:shd w:val="clear" w:color="auto" w:fill="FFFF00"/>
        </w:rPr>
        <w:t>eclaramos ciência e concordamos que</w:t>
      </w:r>
      <w:r w:rsidR="00403212" w:rsidRPr="00307E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os valores expostos acima são os valores mínimos de sobreestadia e, concordarmos que em caso de eventual sobreestadia as tarifas aplicáveis serão as praticadas pelo armador</w:t>
      </w:r>
      <w:r w:rsidR="00403212" w:rsidRPr="0040321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contratado pela Well Cargo se as mesmas forem superiores aos valores desta tabela</w:t>
      </w:r>
    </w:p>
    <w:p w14:paraId="333032F9" w14:textId="5F44A23A" w:rsidR="004D457E" w:rsidRPr="00403212" w:rsidRDefault="004D457E" w:rsidP="0098215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212">
        <w:rPr>
          <w:rFonts w:asciiTheme="minorHAnsi" w:hAnsiTheme="minorHAnsi" w:cstheme="minorHAnsi"/>
          <w:sz w:val="22"/>
          <w:szCs w:val="22"/>
        </w:rPr>
        <w:t>no ato da devolução, os contêineres deverão estar limpos, incólumes e em plenas condições de receber cargas novamente</w:t>
      </w:r>
      <w:r w:rsidR="001D43CB" w:rsidRPr="00403212">
        <w:rPr>
          <w:rFonts w:asciiTheme="minorHAnsi" w:hAnsiTheme="minorHAnsi" w:cstheme="minorHAnsi"/>
          <w:sz w:val="22"/>
          <w:szCs w:val="22"/>
        </w:rPr>
        <w:t>;</w:t>
      </w:r>
    </w:p>
    <w:p w14:paraId="5D89C9AC" w14:textId="3E9880C8" w:rsidR="00260F75" w:rsidRPr="00CB7AB8" w:rsidRDefault="00ED6E6E" w:rsidP="00B4174E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403212">
        <w:rPr>
          <w:rFonts w:asciiTheme="minorHAnsi" w:hAnsiTheme="minorHAnsi" w:cstheme="minorHAnsi"/>
          <w:sz w:val="22"/>
          <w:szCs w:val="22"/>
        </w:rPr>
        <w:t>Assumimos a responsabilidade pela devolução do</w:t>
      </w:r>
      <w:r w:rsidR="00B4174E" w:rsidRPr="00403212">
        <w:rPr>
          <w:rFonts w:asciiTheme="minorHAnsi" w:hAnsiTheme="minorHAnsi" w:cstheme="minorHAnsi"/>
          <w:sz w:val="22"/>
          <w:szCs w:val="22"/>
        </w:rPr>
        <w:t>(</w:t>
      </w:r>
      <w:r w:rsidRPr="00403212">
        <w:rPr>
          <w:rFonts w:asciiTheme="minorHAnsi" w:hAnsiTheme="minorHAnsi" w:cstheme="minorHAnsi"/>
          <w:sz w:val="22"/>
          <w:szCs w:val="22"/>
        </w:rPr>
        <w:t>s</w:t>
      </w:r>
      <w:r w:rsidR="00B4174E" w:rsidRPr="00403212">
        <w:rPr>
          <w:rFonts w:asciiTheme="minorHAnsi" w:hAnsiTheme="minorHAnsi" w:cstheme="minorHAnsi"/>
          <w:sz w:val="22"/>
          <w:szCs w:val="22"/>
        </w:rPr>
        <w:t>)</w:t>
      </w:r>
      <w:r w:rsidRPr="00403212">
        <w:rPr>
          <w:rFonts w:asciiTheme="minorHAnsi" w:hAnsiTheme="minorHAnsi" w:cstheme="minorHAnsi"/>
          <w:sz w:val="22"/>
          <w:szCs w:val="22"/>
        </w:rPr>
        <w:t xml:space="preserve"> container(es) </w:t>
      </w:r>
      <w:r w:rsidR="008A25B3">
        <w:rPr>
          <w:rFonts w:asciiTheme="minorHAnsi" w:hAnsiTheme="minorHAnsi" w:cstheme="minorHAnsi"/>
          <w:sz w:val="22"/>
          <w:szCs w:val="22"/>
        </w:rPr>
        <w:t>constantes nos conhecimentos de transporte dos quais somos consignatário</w:t>
      </w:r>
      <w:r w:rsidRPr="00403212">
        <w:rPr>
          <w:rFonts w:asciiTheme="minorHAnsi" w:hAnsiTheme="minorHAnsi" w:cstheme="minorHAnsi"/>
          <w:sz w:val="22"/>
          <w:szCs w:val="22"/>
        </w:rPr>
        <w:t xml:space="preserve"> </w:t>
      </w:r>
      <w:r w:rsidR="00247459" w:rsidRPr="00403212">
        <w:rPr>
          <w:rFonts w:asciiTheme="minorHAnsi" w:hAnsiTheme="minorHAnsi" w:cstheme="minorHAnsi"/>
          <w:sz w:val="22"/>
          <w:szCs w:val="22"/>
        </w:rPr>
        <w:t>no</w:t>
      </w:r>
      <w:r w:rsidR="008A25B3">
        <w:rPr>
          <w:rFonts w:asciiTheme="minorHAnsi" w:hAnsiTheme="minorHAnsi" w:cstheme="minorHAnsi"/>
          <w:sz w:val="22"/>
          <w:szCs w:val="22"/>
        </w:rPr>
        <w:t xml:space="preserve"> Local designado pelo </w:t>
      </w:r>
      <w:r w:rsidR="008A25B3" w:rsidRPr="00307EC1">
        <w:rPr>
          <w:rFonts w:asciiTheme="minorHAnsi" w:hAnsiTheme="minorHAnsi" w:cstheme="minorHAnsi"/>
          <w:sz w:val="22"/>
          <w:szCs w:val="22"/>
        </w:rPr>
        <w:t>Armador</w:t>
      </w:r>
      <w:r w:rsidRPr="00307EC1">
        <w:rPr>
          <w:rFonts w:asciiTheme="minorHAnsi" w:hAnsiTheme="minorHAnsi" w:cstheme="minorHAnsi"/>
          <w:sz w:val="22"/>
          <w:szCs w:val="22"/>
        </w:rPr>
        <w:t xml:space="preserve">, ficando estabelecido desde já que nos comprometemos a indenizar a </w:t>
      </w:r>
      <w:r w:rsidR="00E7421B" w:rsidRPr="00307EC1">
        <w:rPr>
          <w:rFonts w:asciiTheme="minorHAnsi" w:hAnsiTheme="minorHAnsi" w:cstheme="minorHAnsi"/>
          <w:b/>
          <w:sz w:val="22"/>
          <w:szCs w:val="22"/>
        </w:rPr>
        <w:t>WELL CARGO LOGÍSTICA INTERNACIONAL LTDA</w:t>
      </w:r>
      <w:r w:rsidRPr="00307EC1">
        <w:rPr>
          <w:rFonts w:asciiTheme="minorHAnsi" w:hAnsiTheme="minorHAnsi" w:cstheme="minorHAnsi"/>
          <w:sz w:val="22"/>
          <w:szCs w:val="22"/>
        </w:rPr>
        <w:t xml:space="preserve"> integralmente por todas as despesas acarretadas, caso esta condição</w:t>
      </w:r>
      <w:r w:rsidRPr="00CB7AB8">
        <w:rPr>
          <w:rFonts w:asciiTheme="minorHAnsi" w:hAnsiTheme="minorHAnsi" w:cstheme="minorHAnsi"/>
          <w:sz w:val="22"/>
          <w:szCs w:val="22"/>
        </w:rPr>
        <w:t xml:space="preserve"> não venha a ser respeitada;</w:t>
      </w:r>
      <w:r w:rsidR="00B4174E" w:rsidRPr="00CB7A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03ECD0" w14:textId="3430DADE" w:rsidR="00130A71" w:rsidRPr="00CB7AB8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a</w:t>
      </w:r>
      <w:r w:rsidR="00ED6E6E" w:rsidRPr="00CB7AB8">
        <w:rPr>
          <w:rFonts w:asciiTheme="minorHAnsi" w:hAnsiTheme="minorHAnsi" w:cstheme="minorHAnsi"/>
          <w:sz w:val="22"/>
          <w:szCs w:val="22"/>
        </w:rPr>
        <w:t xml:space="preserve"> </w:t>
      </w:r>
      <w:r w:rsidR="00E7421B">
        <w:rPr>
          <w:rFonts w:asciiTheme="minorHAnsi" w:hAnsiTheme="minorHAnsi" w:cstheme="minorHAnsi"/>
          <w:b/>
          <w:sz w:val="22"/>
          <w:szCs w:val="22"/>
        </w:rPr>
        <w:t>WELL CARGO LOGÍSTICA INTERNACIONAL LTDA</w:t>
      </w:r>
      <w:r w:rsidR="00506278" w:rsidRPr="00CB7AB8">
        <w:rPr>
          <w:rFonts w:asciiTheme="minorHAnsi" w:hAnsiTheme="minorHAnsi" w:cstheme="minorHAnsi"/>
          <w:sz w:val="22"/>
          <w:szCs w:val="22"/>
        </w:rPr>
        <w:t xml:space="preserve"> </w:t>
      </w:r>
      <w:r w:rsidR="00ED6E6E" w:rsidRPr="00CB7AB8">
        <w:rPr>
          <w:rFonts w:asciiTheme="minorHAnsi" w:hAnsiTheme="minorHAnsi" w:cstheme="minorHAnsi"/>
          <w:sz w:val="22"/>
          <w:szCs w:val="22"/>
        </w:rPr>
        <w:t xml:space="preserve">encontra-se autorizada a emitir faturas de cobrança de </w:t>
      </w:r>
      <w:r w:rsidR="00ED6E6E" w:rsidRPr="00CB7AB8">
        <w:rPr>
          <w:rFonts w:asciiTheme="minorHAnsi" w:hAnsiTheme="minorHAnsi" w:cstheme="minorHAnsi"/>
          <w:i/>
          <w:sz w:val="22"/>
          <w:szCs w:val="22"/>
        </w:rPr>
        <w:t>demurrage</w:t>
      </w:r>
      <w:r w:rsidR="00ED6E6E" w:rsidRPr="00CB7AB8">
        <w:rPr>
          <w:rFonts w:asciiTheme="minorHAnsi" w:hAnsiTheme="minorHAnsi" w:cstheme="minorHAnsi"/>
          <w:sz w:val="22"/>
          <w:szCs w:val="22"/>
        </w:rPr>
        <w:t>, sendo que na hipótese de não pagamento em qualquer das circunstâncias, o valor em moeda estrangeira será convertido para moeda nacional ao câmbio da data do efetivo pagamento,</w:t>
      </w:r>
      <w:r w:rsidR="00B4174E" w:rsidRPr="00CB7AB8">
        <w:rPr>
          <w:rFonts w:asciiTheme="minorHAnsi" w:hAnsiTheme="minorHAnsi" w:cstheme="minorHAnsi"/>
          <w:sz w:val="22"/>
          <w:szCs w:val="22"/>
        </w:rPr>
        <w:t xml:space="preserve"> informado pela </w:t>
      </w:r>
      <w:r w:rsidR="00E7421B">
        <w:rPr>
          <w:rFonts w:asciiTheme="minorHAnsi" w:hAnsiTheme="minorHAnsi" w:cstheme="minorHAnsi"/>
          <w:b/>
          <w:sz w:val="22"/>
          <w:szCs w:val="22"/>
        </w:rPr>
        <w:t>WELL CARGO LOGÍSTICA INTERNACIONAL LTDA</w:t>
      </w:r>
      <w:r w:rsidR="00130A71" w:rsidRPr="00CB7AB8">
        <w:rPr>
          <w:rFonts w:asciiTheme="minorHAnsi" w:hAnsiTheme="minorHAnsi" w:cstheme="minorHAnsi"/>
          <w:bCs/>
          <w:sz w:val="22"/>
          <w:szCs w:val="22"/>
        </w:rPr>
        <w:t>,</w:t>
      </w:r>
      <w:r w:rsidR="00ED6E6E" w:rsidRPr="00CB7AB8">
        <w:rPr>
          <w:rFonts w:asciiTheme="minorHAnsi" w:hAnsiTheme="minorHAnsi" w:cstheme="minorHAnsi"/>
          <w:sz w:val="22"/>
          <w:szCs w:val="22"/>
        </w:rPr>
        <w:t xml:space="preserve"> sem prejuízo da cobrança de outras taxas previamente informadas e devidamente estabelecidas na contratação do </w:t>
      </w:r>
      <w:r w:rsidR="00A012D6" w:rsidRPr="00CB7AB8">
        <w:rPr>
          <w:rFonts w:asciiTheme="minorHAnsi" w:hAnsiTheme="minorHAnsi" w:cstheme="minorHAnsi"/>
          <w:sz w:val="22"/>
          <w:szCs w:val="22"/>
        </w:rPr>
        <w:t>transporte</w:t>
      </w:r>
      <w:r w:rsidRPr="00CB7AB8">
        <w:rPr>
          <w:rFonts w:asciiTheme="minorHAnsi" w:hAnsiTheme="minorHAnsi" w:cstheme="minorHAnsi"/>
          <w:sz w:val="22"/>
          <w:szCs w:val="22"/>
        </w:rPr>
        <w:t>;</w:t>
      </w:r>
    </w:p>
    <w:p w14:paraId="2D3413D9" w14:textId="0F9D9F6F" w:rsidR="00130A71" w:rsidRPr="00CB7AB8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a</w:t>
      </w:r>
      <w:r w:rsidR="001D6432" w:rsidRPr="00CB7AB8">
        <w:rPr>
          <w:rFonts w:asciiTheme="minorHAnsi" w:hAnsiTheme="minorHAnsi" w:cstheme="minorHAnsi"/>
          <w:sz w:val="22"/>
          <w:szCs w:val="22"/>
        </w:rPr>
        <w:t>ssumimos a responsabilidade pela devolução do</w:t>
      </w:r>
      <w:r w:rsidR="004C3BC7" w:rsidRPr="00CB7AB8">
        <w:rPr>
          <w:rFonts w:asciiTheme="minorHAnsi" w:hAnsiTheme="minorHAnsi" w:cstheme="minorHAnsi"/>
          <w:sz w:val="22"/>
          <w:szCs w:val="22"/>
        </w:rPr>
        <w:t>(</w:t>
      </w:r>
      <w:r w:rsidR="001D6432" w:rsidRPr="00CB7AB8">
        <w:rPr>
          <w:rFonts w:asciiTheme="minorHAnsi" w:hAnsiTheme="minorHAnsi" w:cstheme="minorHAnsi"/>
          <w:sz w:val="22"/>
          <w:szCs w:val="22"/>
        </w:rPr>
        <w:t>s</w:t>
      </w:r>
      <w:r w:rsidR="004C3BC7" w:rsidRPr="00CB7AB8">
        <w:rPr>
          <w:rFonts w:asciiTheme="minorHAnsi" w:hAnsiTheme="minorHAnsi" w:cstheme="minorHAnsi"/>
          <w:sz w:val="22"/>
          <w:szCs w:val="22"/>
        </w:rPr>
        <w:t>)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 container(</w:t>
      </w:r>
      <w:r w:rsidR="00581C0F" w:rsidRPr="00CB7AB8">
        <w:rPr>
          <w:rFonts w:asciiTheme="minorHAnsi" w:hAnsiTheme="minorHAnsi" w:cstheme="minorHAnsi"/>
          <w:sz w:val="22"/>
          <w:szCs w:val="22"/>
        </w:rPr>
        <w:t>e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s) </w:t>
      </w:r>
      <w:r w:rsidR="00BC7ECE">
        <w:rPr>
          <w:rFonts w:asciiTheme="minorHAnsi" w:hAnsiTheme="minorHAnsi" w:cstheme="minorHAnsi"/>
          <w:sz w:val="22"/>
          <w:szCs w:val="22"/>
        </w:rPr>
        <w:t>constantes nos conhecimentos de transporte dos quais somos consignatário</w:t>
      </w:r>
      <w:r w:rsidR="001D6432" w:rsidRPr="00CB7AB8">
        <w:rPr>
          <w:rFonts w:asciiTheme="minorHAnsi" w:hAnsiTheme="minorHAnsi" w:cstheme="minorHAnsi"/>
          <w:sz w:val="22"/>
          <w:szCs w:val="22"/>
        </w:rPr>
        <w:t>, desovado</w:t>
      </w:r>
      <w:r w:rsidR="004C3BC7" w:rsidRPr="00CB7AB8">
        <w:rPr>
          <w:rFonts w:asciiTheme="minorHAnsi" w:hAnsiTheme="minorHAnsi" w:cstheme="minorHAnsi"/>
          <w:sz w:val="22"/>
          <w:szCs w:val="22"/>
        </w:rPr>
        <w:t>(</w:t>
      </w:r>
      <w:r w:rsidR="001D6432" w:rsidRPr="00CB7AB8">
        <w:rPr>
          <w:rFonts w:asciiTheme="minorHAnsi" w:hAnsiTheme="minorHAnsi" w:cstheme="minorHAnsi"/>
          <w:sz w:val="22"/>
          <w:szCs w:val="22"/>
        </w:rPr>
        <w:t>s</w:t>
      </w:r>
      <w:r w:rsidR="004C3BC7" w:rsidRPr="00CB7AB8">
        <w:rPr>
          <w:rFonts w:asciiTheme="minorHAnsi" w:hAnsiTheme="minorHAnsi" w:cstheme="minorHAnsi"/>
          <w:sz w:val="22"/>
          <w:szCs w:val="22"/>
        </w:rPr>
        <w:t>)</w:t>
      </w:r>
      <w:r w:rsidR="001D6432" w:rsidRPr="00CB7AB8">
        <w:rPr>
          <w:rFonts w:asciiTheme="minorHAnsi" w:hAnsiTheme="minorHAnsi" w:cstheme="minorHAnsi"/>
          <w:sz w:val="22"/>
          <w:szCs w:val="22"/>
        </w:rPr>
        <w:t>, limpo</w:t>
      </w:r>
      <w:r w:rsidR="004C3BC7" w:rsidRPr="00CB7AB8">
        <w:rPr>
          <w:rFonts w:asciiTheme="minorHAnsi" w:hAnsiTheme="minorHAnsi" w:cstheme="minorHAnsi"/>
          <w:sz w:val="22"/>
          <w:szCs w:val="22"/>
        </w:rPr>
        <w:t>(</w:t>
      </w:r>
      <w:r w:rsidR="001D6432" w:rsidRPr="00CB7AB8">
        <w:rPr>
          <w:rFonts w:asciiTheme="minorHAnsi" w:hAnsiTheme="minorHAnsi" w:cstheme="minorHAnsi"/>
          <w:sz w:val="22"/>
          <w:szCs w:val="22"/>
        </w:rPr>
        <w:t>s</w:t>
      </w:r>
      <w:r w:rsidR="004C3BC7" w:rsidRPr="00CB7AB8">
        <w:rPr>
          <w:rFonts w:asciiTheme="minorHAnsi" w:hAnsiTheme="minorHAnsi" w:cstheme="minorHAnsi"/>
          <w:sz w:val="22"/>
          <w:szCs w:val="22"/>
        </w:rPr>
        <w:t>)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 e na</w:t>
      </w:r>
      <w:r w:rsidR="004C3BC7" w:rsidRPr="00CB7AB8">
        <w:rPr>
          <w:rFonts w:asciiTheme="minorHAnsi" w:hAnsiTheme="minorHAnsi" w:cstheme="minorHAnsi"/>
          <w:sz w:val="22"/>
          <w:szCs w:val="22"/>
        </w:rPr>
        <w:t>(</w:t>
      </w:r>
      <w:r w:rsidR="001D6432" w:rsidRPr="00CB7AB8">
        <w:rPr>
          <w:rFonts w:asciiTheme="minorHAnsi" w:hAnsiTheme="minorHAnsi" w:cstheme="minorHAnsi"/>
          <w:sz w:val="22"/>
          <w:szCs w:val="22"/>
        </w:rPr>
        <w:t>s</w:t>
      </w:r>
      <w:r w:rsidR="004C3BC7" w:rsidRPr="00CB7AB8">
        <w:rPr>
          <w:rFonts w:asciiTheme="minorHAnsi" w:hAnsiTheme="minorHAnsi" w:cstheme="minorHAnsi"/>
          <w:sz w:val="22"/>
          <w:szCs w:val="22"/>
        </w:rPr>
        <w:t>)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 mesma</w:t>
      </w:r>
      <w:r w:rsidR="004C3BC7" w:rsidRPr="00CB7AB8">
        <w:rPr>
          <w:rFonts w:asciiTheme="minorHAnsi" w:hAnsiTheme="minorHAnsi" w:cstheme="minorHAnsi"/>
          <w:sz w:val="22"/>
          <w:szCs w:val="22"/>
        </w:rPr>
        <w:t>(</w:t>
      </w:r>
      <w:r w:rsidR="001D6432" w:rsidRPr="00CB7AB8">
        <w:rPr>
          <w:rFonts w:asciiTheme="minorHAnsi" w:hAnsiTheme="minorHAnsi" w:cstheme="minorHAnsi"/>
          <w:sz w:val="22"/>
          <w:szCs w:val="22"/>
        </w:rPr>
        <w:t>s</w:t>
      </w:r>
      <w:r w:rsidR="004C3BC7" w:rsidRPr="00CB7AB8">
        <w:rPr>
          <w:rFonts w:asciiTheme="minorHAnsi" w:hAnsiTheme="minorHAnsi" w:cstheme="minorHAnsi"/>
          <w:sz w:val="22"/>
          <w:szCs w:val="22"/>
        </w:rPr>
        <w:t>)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 condiç</w:t>
      </w:r>
      <w:r w:rsidR="004C3BC7" w:rsidRPr="00CB7AB8">
        <w:rPr>
          <w:rFonts w:asciiTheme="minorHAnsi" w:hAnsiTheme="minorHAnsi" w:cstheme="minorHAnsi"/>
          <w:sz w:val="22"/>
          <w:szCs w:val="22"/>
        </w:rPr>
        <w:t>ão(</w:t>
      </w:r>
      <w:r w:rsidR="001D6432" w:rsidRPr="00CB7AB8">
        <w:rPr>
          <w:rFonts w:asciiTheme="minorHAnsi" w:hAnsiTheme="minorHAnsi" w:cstheme="minorHAnsi"/>
          <w:sz w:val="22"/>
          <w:szCs w:val="22"/>
        </w:rPr>
        <w:t>ões</w:t>
      </w:r>
      <w:r w:rsidR="004C3BC7" w:rsidRPr="00CB7AB8">
        <w:rPr>
          <w:rFonts w:asciiTheme="minorHAnsi" w:hAnsiTheme="minorHAnsi" w:cstheme="minorHAnsi"/>
          <w:sz w:val="22"/>
          <w:szCs w:val="22"/>
        </w:rPr>
        <w:t>)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 em que foram por nós recebido</w:t>
      </w:r>
      <w:r w:rsidR="004C3BC7" w:rsidRPr="00CB7AB8">
        <w:rPr>
          <w:rFonts w:asciiTheme="minorHAnsi" w:hAnsiTheme="minorHAnsi" w:cstheme="minorHAnsi"/>
          <w:sz w:val="22"/>
          <w:szCs w:val="22"/>
        </w:rPr>
        <w:t>(</w:t>
      </w:r>
      <w:r w:rsidR="001D6432" w:rsidRPr="00CB7AB8">
        <w:rPr>
          <w:rFonts w:asciiTheme="minorHAnsi" w:hAnsiTheme="minorHAnsi" w:cstheme="minorHAnsi"/>
          <w:sz w:val="22"/>
          <w:szCs w:val="22"/>
        </w:rPr>
        <w:t>s</w:t>
      </w:r>
      <w:r w:rsidR="004C3BC7" w:rsidRPr="00CB7AB8">
        <w:rPr>
          <w:rFonts w:asciiTheme="minorHAnsi" w:hAnsiTheme="minorHAnsi" w:cstheme="minorHAnsi"/>
          <w:sz w:val="22"/>
          <w:szCs w:val="22"/>
        </w:rPr>
        <w:t>)</w:t>
      </w:r>
      <w:r w:rsidR="001D6432" w:rsidRPr="00CB7AB8">
        <w:rPr>
          <w:rFonts w:asciiTheme="minorHAnsi" w:hAnsiTheme="minorHAnsi" w:cstheme="minorHAnsi"/>
          <w:sz w:val="22"/>
          <w:szCs w:val="22"/>
        </w:rPr>
        <w:t>, sendo certo que assumimos desde já o compromisso de ressarcir integralmente</w:t>
      </w:r>
      <w:r w:rsidR="00581C0F" w:rsidRPr="00CB7AB8">
        <w:rPr>
          <w:rFonts w:asciiTheme="minorHAnsi" w:hAnsiTheme="minorHAnsi" w:cstheme="minorHAnsi"/>
          <w:sz w:val="22"/>
          <w:szCs w:val="22"/>
        </w:rPr>
        <w:t xml:space="preserve"> a</w:t>
      </w:r>
      <w:r w:rsidR="009E584D" w:rsidRPr="00CB7AB8">
        <w:rPr>
          <w:rFonts w:asciiTheme="minorHAnsi" w:hAnsiTheme="minorHAnsi" w:cstheme="minorHAnsi"/>
          <w:sz w:val="22"/>
          <w:szCs w:val="22"/>
        </w:rPr>
        <w:t xml:space="preserve"> Vossa Senhoria </w:t>
      </w:r>
      <w:r w:rsidR="001D6432" w:rsidRPr="00CB7AB8">
        <w:rPr>
          <w:rFonts w:asciiTheme="minorHAnsi" w:hAnsiTheme="minorHAnsi" w:cstheme="minorHAnsi"/>
          <w:sz w:val="22"/>
          <w:szCs w:val="22"/>
        </w:rPr>
        <w:t>por quaisquer despesas efetuadas com limpeza e/ou reparos visando a recolocação do</w:t>
      </w:r>
      <w:r w:rsidR="00A84B36" w:rsidRPr="00CB7AB8">
        <w:rPr>
          <w:rFonts w:asciiTheme="minorHAnsi" w:hAnsiTheme="minorHAnsi" w:cstheme="minorHAnsi"/>
          <w:sz w:val="22"/>
          <w:szCs w:val="22"/>
        </w:rPr>
        <w:t>(</w:t>
      </w:r>
      <w:r w:rsidR="001D6432" w:rsidRPr="00CB7AB8">
        <w:rPr>
          <w:rFonts w:asciiTheme="minorHAnsi" w:hAnsiTheme="minorHAnsi" w:cstheme="minorHAnsi"/>
          <w:sz w:val="22"/>
          <w:szCs w:val="22"/>
        </w:rPr>
        <w:t>s</w:t>
      </w:r>
      <w:r w:rsidR="00A84B36" w:rsidRPr="00CB7AB8">
        <w:rPr>
          <w:rFonts w:asciiTheme="minorHAnsi" w:hAnsiTheme="minorHAnsi" w:cstheme="minorHAnsi"/>
          <w:sz w:val="22"/>
          <w:szCs w:val="22"/>
        </w:rPr>
        <w:t>)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 container(</w:t>
      </w:r>
      <w:r w:rsidR="00581C0F" w:rsidRPr="00CB7AB8">
        <w:rPr>
          <w:rFonts w:asciiTheme="minorHAnsi" w:hAnsiTheme="minorHAnsi" w:cstheme="minorHAnsi"/>
          <w:sz w:val="22"/>
          <w:szCs w:val="22"/>
        </w:rPr>
        <w:t>e</w:t>
      </w:r>
      <w:r w:rsidR="001D6432" w:rsidRPr="00CB7AB8">
        <w:rPr>
          <w:rFonts w:asciiTheme="minorHAnsi" w:hAnsiTheme="minorHAnsi" w:cstheme="minorHAnsi"/>
          <w:sz w:val="22"/>
          <w:szCs w:val="22"/>
        </w:rPr>
        <w:t>s)/mafi(s) acima identificado</w:t>
      </w:r>
      <w:r w:rsidR="004C3BC7" w:rsidRPr="00CB7AB8">
        <w:rPr>
          <w:rFonts w:asciiTheme="minorHAnsi" w:hAnsiTheme="minorHAnsi" w:cstheme="minorHAnsi"/>
          <w:sz w:val="22"/>
          <w:szCs w:val="22"/>
        </w:rPr>
        <w:t>(</w:t>
      </w:r>
      <w:r w:rsidR="001D6432" w:rsidRPr="00CB7AB8">
        <w:rPr>
          <w:rFonts w:asciiTheme="minorHAnsi" w:hAnsiTheme="minorHAnsi" w:cstheme="minorHAnsi"/>
          <w:sz w:val="22"/>
          <w:szCs w:val="22"/>
        </w:rPr>
        <w:t>s</w:t>
      </w:r>
      <w:r w:rsidR="004C3BC7" w:rsidRPr="00CB7AB8">
        <w:rPr>
          <w:rFonts w:asciiTheme="minorHAnsi" w:hAnsiTheme="minorHAnsi" w:cstheme="minorHAnsi"/>
          <w:sz w:val="22"/>
          <w:szCs w:val="22"/>
        </w:rPr>
        <w:t>)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 em condiç</w:t>
      </w:r>
      <w:r w:rsidR="004C3BC7" w:rsidRPr="00CB7AB8">
        <w:rPr>
          <w:rFonts w:asciiTheme="minorHAnsi" w:hAnsiTheme="minorHAnsi" w:cstheme="minorHAnsi"/>
          <w:sz w:val="22"/>
          <w:szCs w:val="22"/>
        </w:rPr>
        <w:t>ão(</w:t>
      </w:r>
      <w:r w:rsidR="001D6432" w:rsidRPr="00CB7AB8">
        <w:rPr>
          <w:rFonts w:asciiTheme="minorHAnsi" w:hAnsiTheme="minorHAnsi" w:cstheme="minorHAnsi"/>
          <w:sz w:val="22"/>
          <w:szCs w:val="22"/>
        </w:rPr>
        <w:t>ões</w:t>
      </w:r>
      <w:r w:rsidR="004C3BC7" w:rsidRPr="00CB7AB8">
        <w:rPr>
          <w:rFonts w:asciiTheme="minorHAnsi" w:hAnsiTheme="minorHAnsi" w:cstheme="minorHAnsi"/>
          <w:sz w:val="22"/>
          <w:szCs w:val="22"/>
        </w:rPr>
        <w:t>)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 de utilização</w:t>
      </w:r>
      <w:r w:rsidRPr="00CB7AB8">
        <w:rPr>
          <w:rFonts w:asciiTheme="minorHAnsi" w:hAnsiTheme="minorHAnsi" w:cstheme="minorHAnsi"/>
          <w:sz w:val="22"/>
          <w:szCs w:val="22"/>
        </w:rPr>
        <w:t>;</w:t>
      </w:r>
    </w:p>
    <w:p w14:paraId="18D210DF" w14:textId="050F3368" w:rsidR="00130A71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e</w:t>
      </w:r>
      <w:r w:rsidR="009E584D" w:rsidRPr="00CB7AB8">
        <w:rPr>
          <w:rFonts w:asciiTheme="minorHAnsi" w:hAnsiTheme="minorHAnsi" w:cstheme="minorHAnsi"/>
          <w:sz w:val="22"/>
          <w:szCs w:val="22"/>
        </w:rPr>
        <w:t xml:space="preserve">m caso de não devolução do contêiner(es) vazio e limpo, para a cobrança de </w:t>
      </w:r>
      <w:r w:rsidR="009E584D" w:rsidRPr="00CB7AB8">
        <w:rPr>
          <w:rFonts w:asciiTheme="minorHAnsi" w:hAnsiTheme="minorHAnsi" w:cstheme="minorHAnsi"/>
          <w:i/>
          <w:sz w:val="22"/>
          <w:szCs w:val="22"/>
        </w:rPr>
        <w:t>demurrage,</w:t>
      </w:r>
      <w:r w:rsidR="009E584D" w:rsidRPr="00CB7AB8">
        <w:rPr>
          <w:rFonts w:asciiTheme="minorHAnsi" w:hAnsiTheme="minorHAnsi" w:cstheme="minorHAnsi"/>
          <w:sz w:val="22"/>
          <w:szCs w:val="22"/>
        </w:rPr>
        <w:t xml:space="preserve"> a </w:t>
      </w:r>
      <w:r w:rsidR="0020034F">
        <w:rPr>
          <w:rFonts w:asciiTheme="minorHAnsi" w:hAnsiTheme="minorHAnsi" w:cstheme="minorHAnsi"/>
          <w:b/>
          <w:sz w:val="22"/>
          <w:szCs w:val="22"/>
        </w:rPr>
        <w:t>WELL CARGO LOGÍSTICA INTERNACIONAL LTDA</w:t>
      </w:r>
      <w:r w:rsidR="0020034F" w:rsidRPr="00CB7AB8">
        <w:rPr>
          <w:rFonts w:asciiTheme="minorHAnsi" w:hAnsiTheme="minorHAnsi" w:cstheme="minorHAnsi"/>
          <w:sz w:val="22"/>
          <w:szCs w:val="22"/>
        </w:rPr>
        <w:t xml:space="preserve"> </w:t>
      </w:r>
      <w:r w:rsidR="009E584D" w:rsidRPr="00CB7AB8">
        <w:rPr>
          <w:rFonts w:asciiTheme="minorHAnsi" w:hAnsiTheme="minorHAnsi" w:cstheme="minorHAnsi"/>
          <w:sz w:val="22"/>
          <w:szCs w:val="22"/>
        </w:rPr>
        <w:t xml:space="preserve">e/ou seus representantes poderão emitir notas de débito do valor total ou parcial em face do </w:t>
      </w:r>
      <w:r w:rsidR="009E584D" w:rsidRPr="00CB7AB8">
        <w:rPr>
          <w:rFonts w:asciiTheme="minorHAnsi" w:hAnsiTheme="minorHAnsi" w:cstheme="minorHAnsi"/>
          <w:b/>
          <w:sz w:val="22"/>
          <w:szCs w:val="22"/>
        </w:rPr>
        <w:t>CONSIGNATÁRIO</w:t>
      </w:r>
      <w:r w:rsidRPr="00CB7AB8">
        <w:rPr>
          <w:rFonts w:asciiTheme="minorHAnsi" w:hAnsiTheme="minorHAnsi" w:cstheme="minorHAnsi"/>
          <w:sz w:val="22"/>
          <w:szCs w:val="22"/>
        </w:rPr>
        <w:t>;</w:t>
      </w:r>
    </w:p>
    <w:p w14:paraId="2121CD56" w14:textId="348D2BB2" w:rsidR="00F547CD" w:rsidRPr="00307EC1" w:rsidRDefault="00F547CD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 término do período livre (</w:t>
      </w:r>
      <w:r w:rsidRPr="005F7073">
        <w:rPr>
          <w:rFonts w:asciiTheme="minorHAnsi" w:hAnsiTheme="minorHAnsi" w:cstheme="minorHAnsi"/>
          <w:i/>
          <w:iCs/>
          <w:sz w:val="22"/>
          <w:szCs w:val="22"/>
        </w:rPr>
        <w:t>freetime</w:t>
      </w:r>
      <w:r>
        <w:rPr>
          <w:rFonts w:asciiTheme="minorHAnsi" w:hAnsiTheme="minorHAnsi" w:cstheme="minorHAnsi"/>
          <w:sz w:val="22"/>
          <w:szCs w:val="22"/>
        </w:rPr>
        <w:t xml:space="preserve">), se inicia a contagem dos dias em sobreestadia ou retenção, estando o CONSIGNATÁRIO obrigado ao pagamento dos valores de sobreestadia ou retenção, conforme </w:t>
      </w:r>
      <w:r w:rsidRPr="00307EC1">
        <w:rPr>
          <w:rFonts w:asciiTheme="minorHAnsi" w:hAnsiTheme="minorHAnsi" w:cstheme="minorHAnsi"/>
          <w:sz w:val="22"/>
          <w:szCs w:val="22"/>
        </w:rPr>
        <w:t>disposto no quadro “</w:t>
      </w:r>
      <w:r w:rsidR="00015EF9" w:rsidRPr="00307EC1">
        <w:rPr>
          <w:rFonts w:asciiTheme="minorHAnsi" w:hAnsiTheme="minorHAnsi" w:cstheme="minorHAnsi"/>
          <w:sz w:val="22"/>
          <w:szCs w:val="22"/>
        </w:rPr>
        <w:t>TARIFA DE SOBRESTADIA DE CONTAINERES”</w:t>
      </w:r>
    </w:p>
    <w:p w14:paraId="202A0126" w14:textId="31520FEE" w:rsidR="00130A71" w:rsidRPr="00CB7AB8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307EC1">
        <w:rPr>
          <w:rFonts w:asciiTheme="minorHAnsi" w:hAnsiTheme="minorHAnsi" w:cstheme="minorHAnsi"/>
          <w:sz w:val="22"/>
          <w:szCs w:val="22"/>
        </w:rPr>
        <w:t>e</w:t>
      </w:r>
      <w:r w:rsidR="00247F00" w:rsidRPr="00307EC1">
        <w:rPr>
          <w:rFonts w:asciiTheme="minorHAnsi" w:hAnsiTheme="minorHAnsi" w:cstheme="minorHAnsi"/>
          <w:sz w:val="22"/>
          <w:szCs w:val="22"/>
        </w:rPr>
        <w:t xml:space="preserve">stamos cientes de que, decorridos </w:t>
      </w:r>
      <w:r w:rsidR="00B2024B" w:rsidRPr="00307EC1">
        <w:rPr>
          <w:rFonts w:asciiTheme="minorHAnsi" w:hAnsiTheme="minorHAnsi" w:cstheme="minorHAnsi"/>
          <w:sz w:val="22"/>
          <w:szCs w:val="22"/>
        </w:rPr>
        <w:t>45</w:t>
      </w:r>
      <w:r w:rsidR="00247F00" w:rsidRPr="00307EC1">
        <w:rPr>
          <w:rFonts w:asciiTheme="minorHAnsi" w:hAnsiTheme="minorHAnsi" w:cstheme="minorHAnsi"/>
          <w:sz w:val="22"/>
          <w:szCs w:val="22"/>
        </w:rPr>
        <w:t xml:space="preserve"> (</w:t>
      </w:r>
      <w:r w:rsidR="00B2024B" w:rsidRPr="00307EC1">
        <w:rPr>
          <w:rFonts w:asciiTheme="minorHAnsi" w:hAnsiTheme="minorHAnsi" w:cstheme="minorHAnsi"/>
          <w:sz w:val="22"/>
          <w:szCs w:val="22"/>
        </w:rPr>
        <w:t>quarenta e cinco</w:t>
      </w:r>
      <w:r w:rsidR="00247F00" w:rsidRPr="00307EC1">
        <w:rPr>
          <w:rFonts w:asciiTheme="minorHAnsi" w:hAnsiTheme="minorHAnsi" w:cstheme="minorHAnsi"/>
          <w:sz w:val="22"/>
          <w:szCs w:val="22"/>
        </w:rPr>
        <w:t>) dias do vencimento do prazo indicado na tabela acima, sem que tenha ocorrido a devolução do(s) contêiner(es) em tela, à Vs. Sas. é garantido o direito de exigir a pronta</w:t>
      </w:r>
      <w:r w:rsidR="00247F00" w:rsidRPr="00CB7AB8">
        <w:rPr>
          <w:rFonts w:asciiTheme="minorHAnsi" w:hAnsiTheme="minorHAnsi" w:cstheme="minorHAnsi"/>
          <w:sz w:val="22"/>
          <w:szCs w:val="22"/>
        </w:rPr>
        <w:t xml:space="preserve"> devolução ou, à sua opção, declarar o(s) contêiner(es) como</w:t>
      </w:r>
      <w:r w:rsidR="00B836E8" w:rsidRPr="00CB7AB8">
        <w:rPr>
          <w:rFonts w:asciiTheme="minorHAnsi" w:hAnsiTheme="minorHAnsi" w:cstheme="minorHAnsi"/>
          <w:sz w:val="22"/>
          <w:szCs w:val="22"/>
        </w:rPr>
        <w:t xml:space="preserve"> </w:t>
      </w:r>
      <w:r w:rsidR="00247F00" w:rsidRPr="00CB7AB8">
        <w:rPr>
          <w:rFonts w:asciiTheme="minorHAnsi" w:hAnsiTheme="minorHAnsi" w:cstheme="minorHAnsi"/>
          <w:sz w:val="22"/>
          <w:szCs w:val="22"/>
        </w:rPr>
        <w:t>“perdido(s)”, sendo de nossa responsabilidade o pagamento da indenização a ser calculada, sem</w:t>
      </w:r>
      <w:r w:rsidR="00B836E8" w:rsidRPr="00CB7AB8">
        <w:rPr>
          <w:rFonts w:asciiTheme="minorHAnsi" w:hAnsiTheme="minorHAnsi" w:cstheme="minorHAnsi"/>
          <w:sz w:val="22"/>
          <w:szCs w:val="22"/>
        </w:rPr>
        <w:t xml:space="preserve"> </w:t>
      </w:r>
      <w:r w:rsidR="00247F00" w:rsidRPr="00CB7AB8">
        <w:rPr>
          <w:rFonts w:asciiTheme="minorHAnsi" w:hAnsiTheme="minorHAnsi" w:cstheme="minorHAnsi"/>
          <w:sz w:val="22"/>
          <w:szCs w:val="22"/>
        </w:rPr>
        <w:t>prejuízo da responsabilidade pelo pagamento da sobreestadia acumulada até a data do efetivo</w:t>
      </w:r>
      <w:r w:rsidR="00B836E8" w:rsidRPr="00CB7AB8">
        <w:rPr>
          <w:rFonts w:asciiTheme="minorHAnsi" w:hAnsiTheme="minorHAnsi" w:cstheme="minorHAnsi"/>
          <w:sz w:val="22"/>
          <w:szCs w:val="22"/>
        </w:rPr>
        <w:t xml:space="preserve"> </w:t>
      </w:r>
      <w:r w:rsidR="00247F00" w:rsidRPr="00CB7AB8">
        <w:rPr>
          <w:rFonts w:asciiTheme="minorHAnsi" w:hAnsiTheme="minorHAnsi" w:cstheme="minorHAnsi"/>
          <w:sz w:val="22"/>
          <w:szCs w:val="22"/>
        </w:rPr>
        <w:t>pagamento ou podendo promover sua busca e apreensão</w:t>
      </w:r>
      <w:r w:rsidRPr="00CB7AB8">
        <w:rPr>
          <w:rFonts w:asciiTheme="minorHAnsi" w:hAnsiTheme="minorHAnsi" w:cstheme="minorHAnsi"/>
          <w:sz w:val="22"/>
          <w:szCs w:val="22"/>
        </w:rPr>
        <w:t>;</w:t>
      </w:r>
    </w:p>
    <w:p w14:paraId="530E3698" w14:textId="5BB137B8" w:rsidR="00130A71" w:rsidRPr="00CB7AB8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e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ventual custo de </w:t>
      </w:r>
      <w:r w:rsidR="00447F0F">
        <w:rPr>
          <w:rFonts w:asciiTheme="minorHAnsi" w:hAnsiTheme="minorHAnsi" w:cstheme="minorHAnsi"/>
          <w:sz w:val="22"/>
          <w:szCs w:val="22"/>
        </w:rPr>
        <w:t xml:space="preserve">posicionamento, </w:t>
      </w:r>
      <w:r w:rsidR="001D6432" w:rsidRPr="00CB7AB8">
        <w:rPr>
          <w:rFonts w:asciiTheme="minorHAnsi" w:hAnsiTheme="minorHAnsi" w:cstheme="minorHAnsi"/>
          <w:sz w:val="22"/>
          <w:szCs w:val="22"/>
        </w:rPr>
        <w:t>reposicionamento e remoção será por nós absorvido, caso o armador ou seu agente seja obrigado a posicionar o(s) contêiner(es) em local diverso do habitual</w:t>
      </w:r>
      <w:r w:rsidRPr="00CB7AB8">
        <w:rPr>
          <w:rFonts w:asciiTheme="minorHAnsi" w:hAnsiTheme="minorHAnsi" w:cstheme="minorHAnsi"/>
          <w:sz w:val="22"/>
          <w:szCs w:val="22"/>
        </w:rPr>
        <w:t>;</w:t>
      </w:r>
    </w:p>
    <w:p w14:paraId="35804DB7" w14:textId="1024BFB7" w:rsidR="00130A71" w:rsidRPr="00CB7AB8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d</w:t>
      </w:r>
      <w:r w:rsidR="001D6432" w:rsidRPr="00CB7AB8">
        <w:rPr>
          <w:rFonts w:asciiTheme="minorHAnsi" w:hAnsiTheme="minorHAnsi" w:cstheme="minorHAnsi"/>
          <w:sz w:val="22"/>
          <w:szCs w:val="22"/>
        </w:rPr>
        <w:t>eclaramos, ainda, que os transportadores rodoviários contratados por nós, sejam eles autônomos ou não, encontram-se autorizados a assinar qualquer documento no momento da retirada da carga e devolução do(s) container(s)/mafi(s) no local indicado pelo transportador, e o terminal de containers (TRA) fornecerá um documento (EIR) que apontará as avarias eventualmente ocorridas</w:t>
      </w:r>
      <w:r w:rsidRPr="00CB7AB8">
        <w:rPr>
          <w:rFonts w:asciiTheme="minorHAnsi" w:hAnsiTheme="minorHAnsi" w:cstheme="minorHAnsi"/>
          <w:sz w:val="22"/>
          <w:szCs w:val="22"/>
        </w:rPr>
        <w:t>;</w:t>
      </w:r>
    </w:p>
    <w:p w14:paraId="585018D1" w14:textId="72A14BBF" w:rsidR="00130A71" w:rsidRPr="00CB7AB8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q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uaisquer custos gerados por avarias ocorridas durante o período em que o(s) contêiner(es) esteja(m) sob nossa custódia serão imediatamente indenizados ao transportador/emissor do B/L ou </w:t>
      </w:r>
      <w:r w:rsidR="00ED6E6E" w:rsidRPr="00CB7AB8">
        <w:rPr>
          <w:rFonts w:asciiTheme="minorHAnsi" w:hAnsiTheme="minorHAnsi" w:cstheme="minorHAnsi"/>
          <w:sz w:val="22"/>
          <w:szCs w:val="22"/>
        </w:rPr>
        <w:t>à AGE</w:t>
      </w:r>
      <w:r w:rsidR="00BB0EFB" w:rsidRPr="00CB7AB8">
        <w:rPr>
          <w:rFonts w:asciiTheme="minorHAnsi" w:hAnsiTheme="minorHAnsi" w:cstheme="minorHAnsi"/>
          <w:sz w:val="22"/>
          <w:szCs w:val="22"/>
        </w:rPr>
        <w:t>NTE MARÍTIMO</w:t>
      </w:r>
      <w:r w:rsidRPr="00CB7AB8">
        <w:rPr>
          <w:rFonts w:asciiTheme="minorHAnsi" w:hAnsiTheme="minorHAnsi" w:cstheme="minorHAnsi"/>
          <w:caps/>
          <w:sz w:val="22"/>
          <w:szCs w:val="22"/>
        </w:rPr>
        <w:t>;</w:t>
      </w:r>
    </w:p>
    <w:p w14:paraId="2CF39C08" w14:textId="2E63C699" w:rsidR="00CD61F6" w:rsidRPr="00CB7AB8" w:rsidRDefault="001D43CB" w:rsidP="00CD61F6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e</w:t>
      </w:r>
      <w:r w:rsidR="00CD61F6" w:rsidRPr="00CB7AB8">
        <w:rPr>
          <w:rFonts w:asciiTheme="minorHAnsi" w:hAnsiTheme="minorHAnsi" w:cstheme="minorHAnsi"/>
          <w:sz w:val="22"/>
          <w:szCs w:val="22"/>
        </w:rPr>
        <w:t xml:space="preserve">stamos cientes de que na hipótese de perda total do(s) contêiner(es) </w:t>
      </w:r>
      <w:r w:rsidR="00BC7ECE">
        <w:rPr>
          <w:rFonts w:asciiTheme="minorHAnsi" w:hAnsiTheme="minorHAnsi" w:cstheme="minorHAnsi"/>
          <w:sz w:val="22"/>
          <w:szCs w:val="22"/>
        </w:rPr>
        <w:t>constantes nos conhecimentos de transporte dos quais somos consignatário</w:t>
      </w:r>
      <w:r w:rsidR="00CD61F6" w:rsidRPr="00CB7AB8">
        <w:rPr>
          <w:rFonts w:asciiTheme="minorHAnsi" w:hAnsiTheme="minorHAnsi" w:cstheme="minorHAnsi"/>
          <w:sz w:val="22"/>
          <w:szCs w:val="22"/>
        </w:rPr>
        <w:t xml:space="preserve">, seja por avarias, roubo ou quaisquer outras causas, deveremos arcar com a indenização relativa ao(s) contêiner(es) sem prejuízo da aplicação da tarifa de sobreestadia, cujo tempo de contagem somente cessará </w:t>
      </w:r>
      <w:r w:rsidR="00CD61F6" w:rsidRPr="00307EC1">
        <w:rPr>
          <w:rFonts w:asciiTheme="minorHAnsi" w:hAnsiTheme="minorHAnsi" w:cstheme="minorHAnsi"/>
          <w:sz w:val="22"/>
          <w:szCs w:val="22"/>
        </w:rPr>
        <w:t xml:space="preserve">no dia do pagamento da mencionada indenização. Para tanto, aceitamos que o valor </w:t>
      </w:r>
      <w:r w:rsidR="00D47BB2" w:rsidRPr="00307EC1">
        <w:rPr>
          <w:rFonts w:asciiTheme="minorHAnsi" w:hAnsiTheme="minorHAnsi" w:cstheme="minorHAnsi"/>
          <w:sz w:val="22"/>
          <w:szCs w:val="22"/>
        </w:rPr>
        <w:t xml:space="preserve">mínimo </w:t>
      </w:r>
      <w:r w:rsidR="00CD61F6" w:rsidRPr="00307EC1">
        <w:rPr>
          <w:rFonts w:asciiTheme="minorHAnsi" w:hAnsiTheme="minorHAnsi" w:cstheme="minorHAnsi"/>
          <w:sz w:val="22"/>
          <w:szCs w:val="22"/>
        </w:rPr>
        <w:t>avaliado do(s) contêiner(es)</w:t>
      </w:r>
      <w:r w:rsidR="00D47BB2" w:rsidRPr="00307EC1">
        <w:rPr>
          <w:rFonts w:asciiTheme="minorHAnsi" w:hAnsiTheme="minorHAnsi" w:cstheme="minorHAnsi"/>
          <w:sz w:val="22"/>
          <w:szCs w:val="22"/>
        </w:rPr>
        <w:t>, cujo valor real será determinado na data do fato</w:t>
      </w:r>
      <w:r w:rsidR="00CD61F6" w:rsidRPr="00307EC1">
        <w:rPr>
          <w:rFonts w:asciiTheme="minorHAnsi" w:hAnsiTheme="minorHAnsi" w:cstheme="minorHAnsi"/>
          <w:sz w:val="22"/>
          <w:szCs w:val="22"/>
        </w:rPr>
        <w:t>, para os casos de perda total por avarias, roubo ou quaisquer outras causas são os abaixo relacionados, serão apurados e encaminhados para pagamento, em até 03 (três) dias, a contar do envio</w:t>
      </w:r>
      <w:r w:rsidRPr="00307EC1">
        <w:rPr>
          <w:rFonts w:asciiTheme="minorHAnsi" w:hAnsiTheme="minorHAnsi" w:cstheme="minorHAnsi"/>
          <w:sz w:val="22"/>
          <w:szCs w:val="22"/>
        </w:rPr>
        <w:t>;</w:t>
      </w:r>
    </w:p>
    <w:p w14:paraId="7A15AF50" w14:textId="77777777" w:rsidR="00CD61F6" w:rsidRPr="00CB7AB8" w:rsidRDefault="00CD61F6" w:rsidP="00CD61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480"/>
        <w:gridCol w:w="2268"/>
      </w:tblGrid>
      <w:tr w:rsidR="00CD61F6" w:rsidRPr="00307EC1" w14:paraId="5A357B0A" w14:textId="77777777" w:rsidTr="00396F7B">
        <w:trPr>
          <w:jc w:val="center"/>
        </w:trPr>
        <w:tc>
          <w:tcPr>
            <w:tcW w:w="1497" w:type="dxa"/>
            <w:shd w:val="clear" w:color="auto" w:fill="808080" w:themeFill="background1" w:themeFillShade="80"/>
            <w:vAlign w:val="center"/>
          </w:tcPr>
          <w:p w14:paraId="32A361BB" w14:textId="01781097" w:rsidR="00CD61F6" w:rsidRPr="00307EC1" w:rsidRDefault="00396F7B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07EC1">
              <w:rPr>
                <w:rFonts w:cstheme="minorHAnsi"/>
                <w:b/>
                <w:bCs/>
              </w:rPr>
              <w:t>TIPO</w:t>
            </w:r>
          </w:p>
        </w:tc>
        <w:tc>
          <w:tcPr>
            <w:tcW w:w="1480" w:type="dxa"/>
            <w:shd w:val="clear" w:color="auto" w:fill="808080" w:themeFill="background1" w:themeFillShade="80"/>
            <w:vAlign w:val="center"/>
          </w:tcPr>
          <w:p w14:paraId="40E92324" w14:textId="6D7393D7" w:rsidR="00CD61F6" w:rsidRPr="00307EC1" w:rsidRDefault="00396F7B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07EC1">
              <w:rPr>
                <w:rFonts w:cstheme="minorHAnsi"/>
                <w:b/>
                <w:bCs/>
              </w:rPr>
              <w:t>TAMANHO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4AF5FE9C" w14:textId="1EA8C7A4" w:rsidR="00CD61F6" w:rsidRPr="00307EC1" w:rsidRDefault="00396F7B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07EC1">
              <w:rPr>
                <w:rFonts w:cstheme="minorHAnsi"/>
                <w:b/>
                <w:bCs/>
              </w:rPr>
              <w:t>VALOR DO EQUIPAMENTO</w:t>
            </w:r>
          </w:p>
        </w:tc>
      </w:tr>
      <w:tr w:rsidR="00CD61F6" w:rsidRPr="00307EC1" w14:paraId="1E47DD1C" w14:textId="77777777" w:rsidTr="00396F7B">
        <w:trPr>
          <w:jc w:val="center"/>
        </w:trPr>
        <w:tc>
          <w:tcPr>
            <w:tcW w:w="1497" w:type="dxa"/>
          </w:tcPr>
          <w:p w14:paraId="27CFD9E5" w14:textId="140ECE1B" w:rsidR="00CD61F6" w:rsidRPr="00307EC1" w:rsidRDefault="00CD61F6" w:rsidP="00CD61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7EC1">
              <w:rPr>
                <w:rFonts w:eastAsia="CIDFont+F7" w:cstheme="minorHAnsi"/>
              </w:rPr>
              <w:t>DV</w:t>
            </w:r>
          </w:p>
        </w:tc>
        <w:tc>
          <w:tcPr>
            <w:tcW w:w="1480" w:type="dxa"/>
          </w:tcPr>
          <w:p w14:paraId="6BE6EE58" w14:textId="70FB4B6D" w:rsidR="00CD61F6" w:rsidRPr="00307EC1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07EC1">
              <w:rPr>
                <w:rFonts w:cstheme="minorHAnsi"/>
              </w:rPr>
              <w:t>20’</w:t>
            </w:r>
          </w:p>
        </w:tc>
        <w:tc>
          <w:tcPr>
            <w:tcW w:w="2268" w:type="dxa"/>
          </w:tcPr>
          <w:p w14:paraId="1552A31A" w14:textId="1AD1BC82" w:rsidR="00CD61F6" w:rsidRPr="00307EC1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07EC1">
              <w:rPr>
                <w:rFonts w:eastAsia="CIDFont+F7" w:cstheme="minorHAnsi"/>
              </w:rPr>
              <w:t>US$ 8.500,00</w:t>
            </w:r>
          </w:p>
        </w:tc>
      </w:tr>
      <w:tr w:rsidR="00CD61F6" w:rsidRPr="00307EC1" w14:paraId="5BC4F23B" w14:textId="77777777" w:rsidTr="00396F7B">
        <w:trPr>
          <w:jc w:val="center"/>
        </w:trPr>
        <w:tc>
          <w:tcPr>
            <w:tcW w:w="1497" w:type="dxa"/>
          </w:tcPr>
          <w:p w14:paraId="5FB11350" w14:textId="4FC09AB6" w:rsidR="00CD61F6" w:rsidRPr="00307EC1" w:rsidRDefault="00CD61F6" w:rsidP="00CD61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7EC1">
              <w:rPr>
                <w:rFonts w:eastAsia="CIDFont+F7" w:cstheme="minorHAnsi"/>
              </w:rPr>
              <w:t>DV</w:t>
            </w:r>
          </w:p>
        </w:tc>
        <w:tc>
          <w:tcPr>
            <w:tcW w:w="1480" w:type="dxa"/>
          </w:tcPr>
          <w:p w14:paraId="273EC206" w14:textId="06666DE1" w:rsidR="00CD61F6" w:rsidRPr="00307EC1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07EC1">
              <w:rPr>
                <w:rFonts w:cstheme="minorHAnsi"/>
              </w:rPr>
              <w:t>40’</w:t>
            </w:r>
          </w:p>
        </w:tc>
        <w:tc>
          <w:tcPr>
            <w:tcW w:w="2268" w:type="dxa"/>
          </w:tcPr>
          <w:p w14:paraId="2DA6317A" w14:textId="67393C28" w:rsidR="00CD61F6" w:rsidRPr="00307EC1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07EC1">
              <w:rPr>
                <w:rFonts w:eastAsia="CIDFont+F7" w:cstheme="minorHAnsi"/>
              </w:rPr>
              <w:t>US$ 10.000,00</w:t>
            </w:r>
          </w:p>
        </w:tc>
      </w:tr>
      <w:tr w:rsidR="00CD61F6" w:rsidRPr="00307EC1" w14:paraId="51E8249E" w14:textId="77777777" w:rsidTr="00396F7B">
        <w:trPr>
          <w:jc w:val="center"/>
        </w:trPr>
        <w:tc>
          <w:tcPr>
            <w:tcW w:w="1497" w:type="dxa"/>
          </w:tcPr>
          <w:p w14:paraId="29B78C4D" w14:textId="25633D7E" w:rsidR="00CD61F6" w:rsidRPr="00307EC1" w:rsidRDefault="00CD61F6" w:rsidP="00CD61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7EC1">
              <w:rPr>
                <w:rFonts w:eastAsia="CIDFont+F7" w:cstheme="minorHAnsi"/>
              </w:rPr>
              <w:t>HC/OT/FR</w:t>
            </w:r>
          </w:p>
        </w:tc>
        <w:tc>
          <w:tcPr>
            <w:tcW w:w="1480" w:type="dxa"/>
          </w:tcPr>
          <w:p w14:paraId="018E3121" w14:textId="111510B9" w:rsidR="00CD61F6" w:rsidRPr="00307EC1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07EC1">
              <w:rPr>
                <w:rFonts w:cstheme="minorHAnsi"/>
              </w:rPr>
              <w:t>20’/40’</w:t>
            </w:r>
          </w:p>
        </w:tc>
        <w:tc>
          <w:tcPr>
            <w:tcW w:w="2268" w:type="dxa"/>
          </w:tcPr>
          <w:p w14:paraId="46FF7995" w14:textId="4F9E5268" w:rsidR="00CD61F6" w:rsidRPr="00307EC1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07EC1">
              <w:rPr>
                <w:rFonts w:eastAsia="CIDFont+F7" w:cstheme="minorHAnsi"/>
              </w:rPr>
              <w:t>US$ 25.000,00</w:t>
            </w:r>
          </w:p>
        </w:tc>
      </w:tr>
      <w:tr w:rsidR="00CD61F6" w:rsidRPr="00307EC1" w14:paraId="5D1801C8" w14:textId="77777777" w:rsidTr="00396F7B">
        <w:trPr>
          <w:jc w:val="center"/>
        </w:trPr>
        <w:tc>
          <w:tcPr>
            <w:tcW w:w="1497" w:type="dxa"/>
          </w:tcPr>
          <w:p w14:paraId="0A591463" w14:textId="4CCE934D" w:rsidR="00CD61F6" w:rsidRPr="00307EC1" w:rsidRDefault="00CD61F6" w:rsidP="00CD61F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7EC1">
              <w:rPr>
                <w:rFonts w:eastAsia="CIDFont+F7" w:cstheme="minorHAnsi"/>
              </w:rPr>
              <w:t>VENTILATED</w:t>
            </w:r>
          </w:p>
        </w:tc>
        <w:tc>
          <w:tcPr>
            <w:tcW w:w="1480" w:type="dxa"/>
          </w:tcPr>
          <w:p w14:paraId="166FCBF2" w14:textId="198B70E1" w:rsidR="00CD61F6" w:rsidRPr="00307EC1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07EC1">
              <w:rPr>
                <w:rFonts w:cstheme="minorHAnsi"/>
              </w:rPr>
              <w:t>20’/40’</w:t>
            </w:r>
          </w:p>
        </w:tc>
        <w:tc>
          <w:tcPr>
            <w:tcW w:w="2268" w:type="dxa"/>
          </w:tcPr>
          <w:p w14:paraId="59EFBC4F" w14:textId="401EE232" w:rsidR="00CD61F6" w:rsidRPr="00307EC1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07EC1">
              <w:rPr>
                <w:rFonts w:eastAsia="CIDFont+F7" w:cstheme="minorHAnsi"/>
              </w:rPr>
              <w:t>US$ 25.000,00</w:t>
            </w:r>
          </w:p>
        </w:tc>
      </w:tr>
      <w:tr w:rsidR="00CD61F6" w:rsidRPr="00307EC1" w14:paraId="2D20FBA1" w14:textId="77777777" w:rsidTr="00396F7B">
        <w:trPr>
          <w:jc w:val="center"/>
        </w:trPr>
        <w:tc>
          <w:tcPr>
            <w:tcW w:w="1497" w:type="dxa"/>
          </w:tcPr>
          <w:p w14:paraId="3967E254" w14:textId="002640B8" w:rsidR="00CD61F6" w:rsidRPr="00307EC1" w:rsidRDefault="00CD61F6" w:rsidP="00CD61F6">
            <w:pPr>
              <w:autoSpaceDE w:val="0"/>
              <w:autoSpaceDN w:val="0"/>
              <w:adjustRightInd w:val="0"/>
              <w:rPr>
                <w:rFonts w:eastAsia="CIDFont+F7" w:cstheme="minorHAnsi"/>
              </w:rPr>
            </w:pPr>
            <w:r w:rsidRPr="00307EC1">
              <w:rPr>
                <w:rFonts w:eastAsia="CIDFont+F7" w:cstheme="minorHAnsi"/>
              </w:rPr>
              <w:t>PLATFORM</w:t>
            </w:r>
          </w:p>
        </w:tc>
        <w:tc>
          <w:tcPr>
            <w:tcW w:w="1480" w:type="dxa"/>
          </w:tcPr>
          <w:p w14:paraId="61627B11" w14:textId="15762170" w:rsidR="00CD61F6" w:rsidRPr="00307EC1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07EC1">
              <w:rPr>
                <w:rFonts w:cstheme="minorHAnsi"/>
              </w:rPr>
              <w:t>20’/40’</w:t>
            </w:r>
          </w:p>
        </w:tc>
        <w:tc>
          <w:tcPr>
            <w:tcW w:w="2268" w:type="dxa"/>
          </w:tcPr>
          <w:p w14:paraId="1A18311E" w14:textId="3658C78A" w:rsidR="00CD61F6" w:rsidRPr="00307EC1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07EC1">
              <w:rPr>
                <w:rFonts w:eastAsia="CIDFont+F7" w:cstheme="minorHAnsi"/>
              </w:rPr>
              <w:t>US$ 25.000,00</w:t>
            </w:r>
          </w:p>
        </w:tc>
      </w:tr>
      <w:tr w:rsidR="00CD61F6" w:rsidRPr="00307EC1" w14:paraId="27AF9DA1" w14:textId="77777777" w:rsidTr="00396F7B">
        <w:trPr>
          <w:jc w:val="center"/>
        </w:trPr>
        <w:tc>
          <w:tcPr>
            <w:tcW w:w="1497" w:type="dxa"/>
          </w:tcPr>
          <w:p w14:paraId="08845812" w14:textId="65479804" w:rsidR="00CD61F6" w:rsidRPr="00307EC1" w:rsidRDefault="00CD61F6" w:rsidP="00CD61F6">
            <w:pPr>
              <w:autoSpaceDE w:val="0"/>
              <w:autoSpaceDN w:val="0"/>
              <w:adjustRightInd w:val="0"/>
              <w:rPr>
                <w:rFonts w:eastAsia="CIDFont+F7" w:cstheme="minorHAnsi"/>
              </w:rPr>
            </w:pPr>
            <w:r w:rsidRPr="00307EC1">
              <w:rPr>
                <w:rFonts w:eastAsia="CIDFont+F7" w:cstheme="minorHAnsi"/>
              </w:rPr>
              <w:t>RE/MAFI/NOR</w:t>
            </w:r>
          </w:p>
        </w:tc>
        <w:tc>
          <w:tcPr>
            <w:tcW w:w="1480" w:type="dxa"/>
          </w:tcPr>
          <w:p w14:paraId="58336522" w14:textId="6FED73EA" w:rsidR="00CD61F6" w:rsidRPr="00307EC1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07EC1">
              <w:rPr>
                <w:rFonts w:cstheme="minorHAnsi"/>
              </w:rPr>
              <w:t>20’/40’</w:t>
            </w:r>
          </w:p>
        </w:tc>
        <w:tc>
          <w:tcPr>
            <w:tcW w:w="2268" w:type="dxa"/>
          </w:tcPr>
          <w:p w14:paraId="46BBA4D7" w14:textId="324C7110" w:rsidR="00CD61F6" w:rsidRPr="00307EC1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07EC1">
              <w:rPr>
                <w:rFonts w:eastAsia="CIDFont+F7" w:cstheme="minorHAnsi"/>
              </w:rPr>
              <w:t>US$ 50.000,00</w:t>
            </w:r>
          </w:p>
        </w:tc>
      </w:tr>
    </w:tbl>
    <w:p w14:paraId="0CDC4485" w14:textId="77777777" w:rsidR="00130A71" w:rsidRPr="00CB7AB8" w:rsidRDefault="00130A71" w:rsidP="00130A71">
      <w:pPr>
        <w:pStyle w:val="Recuodecorpodetexto"/>
        <w:spacing w:after="12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205627FC" w14:textId="2B52CC6C" w:rsidR="00130A71" w:rsidRPr="00CB7AB8" w:rsidRDefault="001D43CB" w:rsidP="00130A71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a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ssumimos integral responsabilidade por quaisquer danos, bem como lucros cessantes sofridos pelo Transportador e/ou seus Agentes Gerais, resultantes do inadimplemento de quaisquer cláusulas constantes do presente </w:t>
      </w:r>
      <w:r w:rsidR="001D6432" w:rsidRPr="00CB7AB8">
        <w:rPr>
          <w:rFonts w:asciiTheme="minorHAnsi" w:hAnsiTheme="minorHAnsi" w:cstheme="minorHAnsi"/>
          <w:i/>
          <w:sz w:val="22"/>
          <w:szCs w:val="22"/>
        </w:rPr>
        <w:t>TERMO</w:t>
      </w:r>
      <w:r w:rsidR="001D6432" w:rsidRPr="00CB7AB8">
        <w:rPr>
          <w:rFonts w:asciiTheme="minorHAnsi" w:hAnsiTheme="minorHAnsi" w:cstheme="minorHAnsi"/>
          <w:sz w:val="22"/>
          <w:szCs w:val="22"/>
        </w:rPr>
        <w:t>, consoante os arts. 186, 395 e 402 da Lei 10.406/2002</w:t>
      </w:r>
      <w:r w:rsidRPr="00CB7AB8">
        <w:rPr>
          <w:rFonts w:asciiTheme="minorHAnsi" w:hAnsiTheme="minorHAnsi" w:cstheme="minorHAnsi"/>
          <w:sz w:val="22"/>
          <w:szCs w:val="22"/>
        </w:rPr>
        <w:t>;</w:t>
      </w:r>
    </w:p>
    <w:p w14:paraId="54F57419" w14:textId="39454747" w:rsidR="00130A71" w:rsidRPr="00CB7AB8" w:rsidRDefault="001D43CB" w:rsidP="00130A71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e</w:t>
      </w:r>
      <w:r w:rsidR="001D6432" w:rsidRPr="00CB7AB8">
        <w:rPr>
          <w:rFonts w:asciiTheme="minorHAnsi" w:hAnsiTheme="minorHAnsi" w:cstheme="minorHAnsi"/>
          <w:sz w:val="22"/>
          <w:szCs w:val="22"/>
        </w:rPr>
        <w:t>stamos cientes de que, sendo o signatário deste “TERMO” NVOCC (</w:t>
      </w:r>
      <w:r w:rsidR="001D6432" w:rsidRPr="00CB7AB8">
        <w:rPr>
          <w:rFonts w:asciiTheme="minorHAnsi" w:hAnsiTheme="minorHAnsi" w:cstheme="minorHAnsi"/>
          <w:i/>
          <w:sz w:val="22"/>
          <w:szCs w:val="22"/>
        </w:rPr>
        <w:t>Non-Vessel-Operating Common Carrier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), Operador de Transporte não Armador, Agente Consolidador e Desconsolidador da carga ou seu representante legal, a responsabilidade do pagamento das sobreestadias será exclusivamente </w:t>
      </w:r>
      <w:r w:rsidR="000A0A73" w:rsidRPr="00CB7AB8">
        <w:rPr>
          <w:rFonts w:asciiTheme="minorHAnsi" w:hAnsiTheme="minorHAnsi" w:cstheme="minorHAnsi"/>
          <w:sz w:val="22"/>
          <w:szCs w:val="22"/>
        </w:rPr>
        <w:t>do consignatário</w:t>
      </w:r>
      <w:r w:rsidR="001D6432" w:rsidRPr="00CB7AB8">
        <w:rPr>
          <w:rFonts w:asciiTheme="minorHAnsi" w:hAnsiTheme="minorHAnsi" w:cstheme="minorHAnsi"/>
          <w:sz w:val="22"/>
          <w:szCs w:val="22"/>
        </w:rPr>
        <w:t>, independentemente do exercício de eventual direito de regresso contra terceiros</w:t>
      </w:r>
      <w:r w:rsidRPr="00CB7AB8">
        <w:rPr>
          <w:rFonts w:asciiTheme="minorHAnsi" w:hAnsiTheme="minorHAnsi" w:cstheme="minorHAnsi"/>
          <w:sz w:val="22"/>
          <w:szCs w:val="22"/>
        </w:rPr>
        <w:t>;</w:t>
      </w:r>
    </w:p>
    <w:p w14:paraId="627CAC2A" w14:textId="4543CE32" w:rsidR="00130A71" w:rsidRPr="00CB7AB8" w:rsidRDefault="001D43CB" w:rsidP="003D4C1A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n</w:t>
      </w:r>
      <w:r w:rsidR="001D6432" w:rsidRPr="00CB7AB8">
        <w:rPr>
          <w:rFonts w:asciiTheme="minorHAnsi" w:hAnsiTheme="minorHAnsi" w:cstheme="minorHAnsi"/>
          <w:sz w:val="22"/>
          <w:szCs w:val="22"/>
        </w:rPr>
        <w:t>a hipótese de endossarmos o</w:t>
      </w:r>
      <w:r w:rsidR="00130A71" w:rsidRPr="00CB7AB8">
        <w:rPr>
          <w:rFonts w:asciiTheme="minorHAnsi" w:hAnsiTheme="minorHAnsi" w:cstheme="minorHAnsi"/>
          <w:sz w:val="22"/>
          <w:szCs w:val="22"/>
        </w:rPr>
        <w:t>(</w:t>
      </w:r>
      <w:r w:rsidR="001D6432" w:rsidRPr="00CB7AB8">
        <w:rPr>
          <w:rFonts w:asciiTheme="minorHAnsi" w:hAnsiTheme="minorHAnsi" w:cstheme="minorHAnsi"/>
          <w:sz w:val="22"/>
          <w:szCs w:val="22"/>
        </w:rPr>
        <w:t>s</w:t>
      </w:r>
      <w:r w:rsidR="00130A71" w:rsidRPr="00CB7AB8">
        <w:rPr>
          <w:rFonts w:asciiTheme="minorHAnsi" w:hAnsiTheme="minorHAnsi" w:cstheme="minorHAnsi"/>
          <w:sz w:val="22"/>
          <w:szCs w:val="22"/>
        </w:rPr>
        <w:t>)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 respectivo(s) Conhecimento(s) de Embarque(s) (HB/Ls) à terceiros, declaramos nossa responsabilidade solidária com o endossatário</w:t>
      </w:r>
      <w:r w:rsidRPr="00CB7AB8">
        <w:rPr>
          <w:rFonts w:asciiTheme="minorHAnsi" w:hAnsiTheme="minorHAnsi" w:cstheme="minorHAnsi"/>
          <w:sz w:val="22"/>
          <w:szCs w:val="22"/>
        </w:rPr>
        <w:t>;</w:t>
      </w:r>
    </w:p>
    <w:p w14:paraId="6D0B7807" w14:textId="513647CD" w:rsidR="00130A71" w:rsidRPr="00CB7AB8" w:rsidRDefault="001D43CB" w:rsidP="003D4C1A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d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eclaramos que o </w:t>
      </w:r>
      <w:r w:rsidR="00D276E9" w:rsidRPr="00CB7AB8">
        <w:rPr>
          <w:rFonts w:asciiTheme="minorHAnsi" w:hAnsiTheme="minorHAnsi" w:cstheme="minorHAnsi"/>
          <w:b/>
          <w:sz w:val="22"/>
          <w:szCs w:val="22"/>
        </w:rPr>
        <w:t>CONSIGNATÁRIO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 deste </w:t>
      </w:r>
      <w:r w:rsidR="00D276E9" w:rsidRPr="00CB7AB8">
        <w:rPr>
          <w:rFonts w:asciiTheme="minorHAnsi" w:hAnsiTheme="minorHAnsi" w:cstheme="minorHAnsi"/>
          <w:b/>
          <w:sz w:val="22"/>
          <w:szCs w:val="22"/>
        </w:rPr>
        <w:t>TERMO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 e o seu representante/mandatário/comissária de despachos e/ou despachante, se tornam fiéis depositário</w:t>
      </w:r>
      <w:r w:rsidR="003D7F00">
        <w:rPr>
          <w:rFonts w:asciiTheme="minorHAnsi" w:hAnsiTheme="minorHAnsi" w:cstheme="minorHAnsi"/>
          <w:sz w:val="22"/>
          <w:szCs w:val="22"/>
        </w:rPr>
        <w:t xml:space="preserve"> </w:t>
      </w:r>
      <w:r w:rsidR="001D6432" w:rsidRPr="00CB7AB8">
        <w:rPr>
          <w:rFonts w:asciiTheme="minorHAnsi" w:hAnsiTheme="minorHAnsi" w:cstheme="minorHAnsi"/>
          <w:sz w:val="22"/>
          <w:szCs w:val="22"/>
        </w:rPr>
        <w:t>do(s) container(s)/mafi(s) colocado(s) à disposição, além de assumirem, solidariamente, nos termos dos artigos 264 e seguintes do Código Civil Brasileiro, todas a</w:t>
      </w:r>
      <w:r w:rsidR="00BB0EFB" w:rsidRPr="00CB7AB8">
        <w:rPr>
          <w:rFonts w:asciiTheme="minorHAnsi" w:hAnsiTheme="minorHAnsi" w:cstheme="minorHAnsi"/>
          <w:sz w:val="22"/>
          <w:szCs w:val="22"/>
        </w:rPr>
        <w:t xml:space="preserve">s despesas </w:t>
      </w:r>
      <w:r w:rsidR="00D276E9" w:rsidRPr="00CB7AB8">
        <w:rPr>
          <w:rFonts w:asciiTheme="minorHAnsi" w:hAnsiTheme="minorHAnsi" w:cstheme="minorHAnsi"/>
          <w:sz w:val="22"/>
          <w:szCs w:val="22"/>
        </w:rPr>
        <w:t xml:space="preserve">aqui </w:t>
      </w:r>
      <w:r w:rsidR="00BB0EFB" w:rsidRPr="00CB7AB8">
        <w:rPr>
          <w:rFonts w:asciiTheme="minorHAnsi" w:hAnsiTheme="minorHAnsi" w:cstheme="minorHAnsi"/>
          <w:sz w:val="22"/>
          <w:szCs w:val="22"/>
        </w:rPr>
        <w:t>discriminada</w:t>
      </w:r>
      <w:r w:rsidR="00D276E9" w:rsidRPr="00CB7AB8">
        <w:rPr>
          <w:rFonts w:asciiTheme="minorHAnsi" w:hAnsiTheme="minorHAnsi" w:cstheme="minorHAnsi"/>
          <w:sz w:val="22"/>
          <w:szCs w:val="22"/>
        </w:rPr>
        <w:t>s</w:t>
      </w:r>
      <w:r w:rsidR="001D6432" w:rsidRPr="00CB7AB8">
        <w:rPr>
          <w:rFonts w:asciiTheme="minorHAnsi" w:hAnsiTheme="minorHAnsi" w:cstheme="minorHAnsi"/>
          <w:sz w:val="22"/>
          <w:szCs w:val="22"/>
        </w:rPr>
        <w:t>, be</w:t>
      </w:r>
      <w:r w:rsidR="000A0A73" w:rsidRPr="00CB7AB8">
        <w:rPr>
          <w:rFonts w:asciiTheme="minorHAnsi" w:hAnsiTheme="minorHAnsi" w:cstheme="minorHAnsi"/>
          <w:sz w:val="22"/>
          <w:szCs w:val="22"/>
        </w:rPr>
        <w:t xml:space="preserve">m como as despesas oriundas da </w:t>
      </w:r>
      <w:r w:rsidR="001D6432" w:rsidRPr="00CB7AB8">
        <w:rPr>
          <w:rFonts w:asciiTheme="minorHAnsi" w:hAnsiTheme="minorHAnsi" w:cstheme="minorHAnsi"/>
          <w:sz w:val="22"/>
          <w:szCs w:val="22"/>
        </w:rPr>
        <w:t>necessidade de eventual ação judicial, inclusive as despesas com tradução de documentos e honorários advocatícios</w:t>
      </w:r>
      <w:r w:rsidRPr="00CB7AB8">
        <w:rPr>
          <w:rFonts w:asciiTheme="minorHAnsi" w:hAnsiTheme="minorHAnsi" w:cstheme="minorHAnsi"/>
          <w:sz w:val="22"/>
          <w:szCs w:val="22"/>
        </w:rPr>
        <w:t>;</w:t>
      </w:r>
    </w:p>
    <w:p w14:paraId="16D0D971" w14:textId="11F75E96" w:rsidR="00130A71" w:rsidRDefault="001D43CB" w:rsidP="003D4C1A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a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s responsabilidades assumidas neste TERMO não poderão ser transferidas </w:t>
      </w:r>
      <w:r w:rsidR="000A0A73" w:rsidRPr="00CB7AB8">
        <w:rPr>
          <w:rFonts w:asciiTheme="minorHAnsi" w:hAnsiTheme="minorHAnsi" w:cstheme="minorHAnsi"/>
          <w:sz w:val="22"/>
          <w:szCs w:val="22"/>
        </w:rPr>
        <w:t xml:space="preserve">a </w:t>
      </w:r>
      <w:r w:rsidR="001D6432" w:rsidRPr="00CB7AB8">
        <w:rPr>
          <w:rFonts w:asciiTheme="minorHAnsi" w:hAnsiTheme="minorHAnsi" w:cstheme="minorHAnsi"/>
          <w:sz w:val="22"/>
          <w:szCs w:val="22"/>
        </w:rPr>
        <w:t>terceiros, mesmo que as mercadorias venham ser abandonadas ou apreendidas pela Receita Federal do Brasil</w:t>
      </w:r>
      <w:r w:rsidRPr="00CB7AB8">
        <w:rPr>
          <w:rFonts w:asciiTheme="minorHAnsi" w:hAnsiTheme="minorHAnsi" w:cstheme="minorHAnsi"/>
          <w:sz w:val="22"/>
          <w:szCs w:val="22"/>
        </w:rPr>
        <w:t>;</w:t>
      </w:r>
    </w:p>
    <w:p w14:paraId="59F45371" w14:textId="6DCF2F1D" w:rsidR="00BC7ECE" w:rsidRPr="00CB7AB8" w:rsidRDefault="00BC7ECE" w:rsidP="003D4C1A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declaramos ciência de que este TERMO será aplicado a qualquer embarque à nós consignados, ainda que os embarques tenham ocorrido antes da assinatura deste.</w:t>
      </w:r>
    </w:p>
    <w:p w14:paraId="5E6AA2A0" w14:textId="526DB605" w:rsidR="001D6432" w:rsidRPr="00CB7AB8" w:rsidRDefault="00CB7AB8" w:rsidP="003D4C1A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a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s partes, de comum acordo, estipulam que o foro competente para ajuizamento de quaisquer medidas judiciais resultantes de quaisquer aspectos envolvendo este TERMO é o Foro da Comarca de </w:t>
      </w:r>
      <w:r w:rsidR="000A0A73" w:rsidRPr="00CB7AB8">
        <w:rPr>
          <w:rFonts w:asciiTheme="minorHAnsi" w:hAnsiTheme="minorHAnsi" w:cstheme="minorHAnsi"/>
          <w:sz w:val="22"/>
          <w:szCs w:val="22"/>
        </w:rPr>
        <w:t>Santos, Estado de São Paulo</w:t>
      </w:r>
      <w:r w:rsidRPr="00CB7AB8">
        <w:rPr>
          <w:rFonts w:asciiTheme="minorHAnsi" w:hAnsiTheme="minorHAnsi" w:cstheme="minorHAnsi"/>
          <w:sz w:val="22"/>
          <w:szCs w:val="22"/>
        </w:rPr>
        <w:t>;</w:t>
      </w:r>
    </w:p>
    <w:p w14:paraId="55ECBAF4" w14:textId="0E79EE17" w:rsidR="00CB7AB8" w:rsidRPr="00CB7AB8" w:rsidRDefault="00CB7AB8" w:rsidP="00CB7AB8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as partes reconhecem o presente TERMO como título executivo extrajudicial, nos termos do artigo 784, III, do Código de Processo Civil.</w:t>
      </w:r>
    </w:p>
    <w:p w14:paraId="1E5F70D1" w14:textId="77777777" w:rsidR="001D6432" w:rsidRPr="00CB7AB8" w:rsidRDefault="001D6432" w:rsidP="003D4C1A">
      <w:pPr>
        <w:pStyle w:val="Recuodecorpodetexto"/>
        <w:spacing w:after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Por ser a livre expressão da nossa vontade, firmamos o presente em 2 (duas) vias de igual teor e forma e conteúdo, na presença de duas testemunhas abaixo assinadas, para que produza todos os seus efeitos legais e de direito.</w:t>
      </w:r>
    </w:p>
    <w:p w14:paraId="4E77B361" w14:textId="77777777" w:rsidR="001D6432" w:rsidRPr="00CB7AB8" w:rsidRDefault="001D6432" w:rsidP="003A7CC5">
      <w:pPr>
        <w:pStyle w:val="Recuodecorpodetexto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314C923" w14:textId="24C300E2" w:rsidR="001D6432" w:rsidRPr="00CB7AB8" w:rsidRDefault="001D6432" w:rsidP="003A7CC5">
      <w:pPr>
        <w:spacing w:line="360" w:lineRule="auto"/>
        <w:jc w:val="both"/>
        <w:rPr>
          <w:rFonts w:cstheme="minorHAnsi"/>
          <w:b/>
        </w:rPr>
      </w:pPr>
      <w:r w:rsidRPr="00307EC1">
        <w:rPr>
          <w:rFonts w:cstheme="minorHAnsi"/>
          <w:b/>
          <w:highlight w:val="yellow"/>
        </w:rPr>
        <w:t>Vitória,</w:t>
      </w:r>
      <w:r w:rsidR="000A0A73" w:rsidRPr="00307EC1">
        <w:rPr>
          <w:rFonts w:cstheme="minorHAnsi"/>
          <w:b/>
          <w:highlight w:val="yellow"/>
        </w:rPr>
        <w:t xml:space="preserve"> ES, XX do mês de 202</w:t>
      </w:r>
      <w:r w:rsidR="00307EC1" w:rsidRPr="00307EC1">
        <w:rPr>
          <w:rFonts w:cstheme="minorHAnsi"/>
          <w:b/>
          <w:highlight w:val="yellow"/>
        </w:rPr>
        <w:t>2</w:t>
      </w:r>
      <w:r w:rsidRPr="00CB7AB8">
        <w:rPr>
          <w:rFonts w:cstheme="minorHAnsi"/>
          <w:b/>
        </w:rPr>
        <w:t xml:space="preserve"> </w:t>
      </w:r>
    </w:p>
    <w:p w14:paraId="3B9F7AE3" w14:textId="71E354CB" w:rsidR="001D6432" w:rsidRPr="00CB7AB8" w:rsidRDefault="00CB7AB8" w:rsidP="003A7CC5">
      <w:pPr>
        <w:spacing w:line="360" w:lineRule="auto"/>
        <w:jc w:val="both"/>
        <w:rPr>
          <w:rFonts w:cstheme="minorHAnsi"/>
          <w:b/>
        </w:rPr>
      </w:pPr>
      <w:r w:rsidRPr="00CB7AB8">
        <w:rPr>
          <w:rFonts w:cstheme="minorHAnsi"/>
          <w:b/>
        </w:rPr>
        <w:t xml:space="preserve">CONSIGNATÁRIO: </w:t>
      </w:r>
    </w:p>
    <w:p w14:paraId="703A2B22" w14:textId="77777777" w:rsidR="000A0A73" w:rsidRPr="00CB7AB8" w:rsidRDefault="000A0A73" w:rsidP="003A7CC5">
      <w:pPr>
        <w:spacing w:line="360" w:lineRule="auto"/>
        <w:jc w:val="both"/>
        <w:rPr>
          <w:rFonts w:cstheme="minorHAnsi"/>
          <w:b/>
        </w:rPr>
      </w:pPr>
    </w:p>
    <w:p w14:paraId="02959AEF" w14:textId="77777777" w:rsidR="001D6432" w:rsidRPr="00CB7AB8" w:rsidRDefault="001D6432" w:rsidP="00CB7AB8">
      <w:pPr>
        <w:spacing w:line="240" w:lineRule="auto"/>
        <w:rPr>
          <w:rFonts w:cstheme="minorHAnsi"/>
          <w:b/>
        </w:rPr>
      </w:pPr>
      <w:r w:rsidRPr="00CB7AB8">
        <w:rPr>
          <w:rFonts w:cstheme="minorHAnsi"/>
          <w:b/>
        </w:rPr>
        <w:t>__________________________________</w:t>
      </w:r>
    </w:p>
    <w:p w14:paraId="406585BC" w14:textId="2D989B4A" w:rsidR="000A0A73" w:rsidRDefault="000A0A73" w:rsidP="00CB7AB8">
      <w:pPr>
        <w:spacing w:line="240" w:lineRule="auto"/>
        <w:rPr>
          <w:rFonts w:cstheme="minorHAnsi"/>
          <w:b/>
        </w:rPr>
      </w:pPr>
      <w:r w:rsidRPr="00CB7AB8">
        <w:rPr>
          <w:rFonts w:cstheme="minorHAnsi"/>
          <w:b/>
        </w:rPr>
        <w:t>NOME DA EMPRESA</w:t>
      </w:r>
      <w:r w:rsidR="00535A22" w:rsidRPr="00CB7AB8">
        <w:rPr>
          <w:rFonts w:cstheme="minorHAnsi"/>
          <w:b/>
        </w:rPr>
        <w:br/>
      </w:r>
      <w:r w:rsidRPr="00CB7AB8">
        <w:rPr>
          <w:rFonts w:cstheme="minorHAnsi"/>
          <w:b/>
        </w:rPr>
        <w:t>NOME DO REPRESENTANTE LEGAL</w:t>
      </w:r>
      <w:r w:rsidR="00535A22" w:rsidRPr="00CB7AB8">
        <w:rPr>
          <w:rFonts w:cstheme="minorHAnsi"/>
          <w:b/>
        </w:rPr>
        <w:t xml:space="preserve"> OU PROCURADOR</w:t>
      </w:r>
      <w:r w:rsidR="00535A22" w:rsidRPr="00CB7AB8">
        <w:rPr>
          <w:rFonts w:cstheme="minorHAnsi"/>
          <w:b/>
        </w:rPr>
        <w:br/>
      </w:r>
      <w:r w:rsidRPr="00CB7AB8">
        <w:rPr>
          <w:rFonts w:cstheme="minorHAnsi"/>
          <w:b/>
        </w:rPr>
        <w:t>CPF:</w:t>
      </w:r>
    </w:p>
    <w:p w14:paraId="528A29FE" w14:textId="77777777" w:rsidR="00CB7AB8" w:rsidRPr="00CB7AB8" w:rsidRDefault="00CB7AB8" w:rsidP="00CB7AB8">
      <w:pPr>
        <w:spacing w:line="240" w:lineRule="auto"/>
        <w:rPr>
          <w:rFonts w:cstheme="minorHAnsi"/>
          <w:b/>
        </w:rPr>
      </w:pPr>
    </w:p>
    <w:p w14:paraId="4EF194CF" w14:textId="77777777" w:rsidR="001D6432" w:rsidRPr="00CB7AB8" w:rsidRDefault="001D6432" w:rsidP="003A7CC5">
      <w:pPr>
        <w:spacing w:line="360" w:lineRule="auto"/>
        <w:jc w:val="both"/>
        <w:rPr>
          <w:rFonts w:cstheme="minorHAnsi"/>
          <w:b/>
          <w:bCs/>
        </w:rPr>
      </w:pPr>
      <w:r w:rsidRPr="00CB7AB8">
        <w:rPr>
          <w:rFonts w:cstheme="minorHAnsi"/>
          <w:b/>
          <w:bCs/>
        </w:rPr>
        <w:t>TESTEMUNHAS:</w:t>
      </w:r>
    </w:p>
    <w:p w14:paraId="24E6B52C" w14:textId="77777777" w:rsidR="001D6432" w:rsidRPr="00CB7AB8" w:rsidRDefault="001D6432" w:rsidP="003A7CC5">
      <w:pPr>
        <w:spacing w:line="360" w:lineRule="auto"/>
        <w:jc w:val="both"/>
        <w:rPr>
          <w:rFonts w:cstheme="minorHAnsi"/>
        </w:rPr>
      </w:pPr>
    </w:p>
    <w:p w14:paraId="41C12902" w14:textId="77777777" w:rsidR="001D6432" w:rsidRPr="00CB7AB8" w:rsidRDefault="001D6432" w:rsidP="000A0A73">
      <w:pPr>
        <w:spacing w:after="0" w:line="240" w:lineRule="auto"/>
        <w:jc w:val="both"/>
        <w:rPr>
          <w:rFonts w:cstheme="minorHAnsi"/>
        </w:rPr>
      </w:pPr>
      <w:r w:rsidRPr="00CB7AB8">
        <w:rPr>
          <w:rFonts w:cstheme="minorHAnsi"/>
        </w:rPr>
        <w:t>1. _________________</w:t>
      </w:r>
      <w:r w:rsidR="000A0A73" w:rsidRPr="00CB7AB8">
        <w:rPr>
          <w:rFonts w:cstheme="minorHAnsi"/>
        </w:rPr>
        <w:tab/>
      </w:r>
      <w:r w:rsidR="000A0A73" w:rsidRPr="00CB7AB8">
        <w:rPr>
          <w:rFonts w:cstheme="minorHAnsi"/>
        </w:rPr>
        <w:tab/>
      </w:r>
      <w:r w:rsidR="000A0A73" w:rsidRPr="00CB7AB8">
        <w:rPr>
          <w:rFonts w:cstheme="minorHAnsi"/>
        </w:rPr>
        <w:tab/>
        <w:t xml:space="preserve"> 2. _________________</w:t>
      </w:r>
      <w:r w:rsidRPr="00CB7AB8">
        <w:rPr>
          <w:rFonts w:cstheme="minorHAnsi"/>
        </w:rPr>
        <w:tab/>
      </w:r>
    </w:p>
    <w:p w14:paraId="2A4F0B44" w14:textId="77777777" w:rsidR="001D6432" w:rsidRPr="00CB7AB8" w:rsidRDefault="00535A22" w:rsidP="000A0A73">
      <w:pPr>
        <w:spacing w:after="0" w:line="240" w:lineRule="auto"/>
        <w:jc w:val="both"/>
        <w:rPr>
          <w:rFonts w:cstheme="minorHAnsi"/>
        </w:rPr>
      </w:pPr>
      <w:r w:rsidRPr="00CB7AB8">
        <w:rPr>
          <w:rFonts w:cstheme="minorHAnsi"/>
        </w:rPr>
        <w:t>Nome:</w:t>
      </w:r>
      <w:r w:rsidRPr="00CB7AB8">
        <w:rPr>
          <w:rFonts w:cstheme="minorHAnsi"/>
        </w:rPr>
        <w:tab/>
      </w:r>
      <w:r w:rsidRPr="00CB7AB8">
        <w:rPr>
          <w:rFonts w:cstheme="minorHAnsi"/>
        </w:rPr>
        <w:tab/>
      </w:r>
      <w:r w:rsidRPr="00CB7AB8">
        <w:rPr>
          <w:rFonts w:cstheme="minorHAnsi"/>
        </w:rPr>
        <w:tab/>
      </w:r>
      <w:r w:rsidRPr="00CB7AB8">
        <w:rPr>
          <w:rFonts w:cstheme="minorHAnsi"/>
        </w:rPr>
        <w:tab/>
      </w:r>
      <w:r w:rsidRPr="00CB7AB8">
        <w:rPr>
          <w:rFonts w:cstheme="minorHAnsi"/>
        </w:rPr>
        <w:tab/>
      </w:r>
      <w:r w:rsidRPr="00CB7AB8">
        <w:rPr>
          <w:rFonts w:cstheme="minorHAnsi"/>
        </w:rPr>
        <w:tab/>
      </w:r>
      <w:r w:rsidR="001D6432" w:rsidRPr="00CB7AB8">
        <w:rPr>
          <w:rFonts w:cstheme="minorHAnsi"/>
        </w:rPr>
        <w:t xml:space="preserve">Nome: </w:t>
      </w:r>
    </w:p>
    <w:p w14:paraId="35700BDE" w14:textId="77777777" w:rsidR="001D6432" w:rsidRPr="00CB7AB8" w:rsidRDefault="001D6432" w:rsidP="000A0A73">
      <w:pPr>
        <w:spacing w:after="0" w:line="240" w:lineRule="auto"/>
        <w:jc w:val="both"/>
        <w:rPr>
          <w:rFonts w:cstheme="minorHAnsi"/>
        </w:rPr>
      </w:pPr>
      <w:r w:rsidRPr="00CB7AB8">
        <w:rPr>
          <w:rFonts w:cstheme="minorHAnsi"/>
        </w:rPr>
        <w:t>CPF:</w:t>
      </w:r>
      <w:r w:rsidRPr="00CB7AB8">
        <w:rPr>
          <w:rFonts w:cstheme="minorHAnsi"/>
        </w:rPr>
        <w:tab/>
      </w:r>
      <w:r w:rsidRPr="00CB7AB8">
        <w:rPr>
          <w:rFonts w:cstheme="minorHAnsi"/>
        </w:rPr>
        <w:tab/>
      </w:r>
      <w:r w:rsidRPr="00CB7AB8">
        <w:rPr>
          <w:rFonts w:cstheme="minorHAnsi"/>
        </w:rPr>
        <w:tab/>
      </w:r>
      <w:r w:rsidRPr="00CB7AB8">
        <w:rPr>
          <w:rFonts w:cstheme="minorHAnsi"/>
        </w:rPr>
        <w:tab/>
      </w:r>
      <w:r w:rsidRPr="00CB7AB8">
        <w:rPr>
          <w:rFonts w:cstheme="minorHAnsi"/>
        </w:rPr>
        <w:tab/>
      </w:r>
      <w:r w:rsidRPr="00CB7AB8">
        <w:rPr>
          <w:rFonts w:cstheme="minorHAnsi"/>
        </w:rPr>
        <w:tab/>
        <w:t xml:space="preserve">CPF: </w:t>
      </w:r>
    </w:p>
    <w:p w14:paraId="26840729" w14:textId="77777777" w:rsidR="001D6432" w:rsidRPr="00CB7AB8" w:rsidRDefault="001D6432" w:rsidP="003A7CC5">
      <w:pPr>
        <w:spacing w:line="360" w:lineRule="auto"/>
        <w:jc w:val="both"/>
        <w:rPr>
          <w:rFonts w:cstheme="minorHAnsi"/>
        </w:rPr>
      </w:pPr>
    </w:p>
    <w:p w14:paraId="32137C9F" w14:textId="77777777" w:rsidR="001D6432" w:rsidRPr="00CB7AB8" w:rsidRDefault="001D6432" w:rsidP="003A7CC5">
      <w:pPr>
        <w:spacing w:line="360" w:lineRule="auto"/>
        <w:jc w:val="both"/>
        <w:rPr>
          <w:rFonts w:cstheme="minorHAnsi"/>
        </w:rPr>
      </w:pPr>
    </w:p>
    <w:p w14:paraId="30A0B99A" w14:textId="77777777" w:rsidR="000A0A73" w:rsidRPr="00CB7AB8" w:rsidRDefault="000A0A73" w:rsidP="003A7CC5">
      <w:pPr>
        <w:spacing w:line="360" w:lineRule="auto"/>
        <w:jc w:val="both"/>
        <w:rPr>
          <w:rFonts w:cstheme="minorHAnsi"/>
        </w:rPr>
      </w:pPr>
      <w:r w:rsidRPr="00CB7AB8">
        <w:rPr>
          <w:rFonts w:cstheme="minorHAnsi"/>
        </w:rPr>
        <w:t xml:space="preserve">Documentos em anexo: </w:t>
      </w:r>
    </w:p>
    <w:p w14:paraId="20FD1A9F" w14:textId="77777777" w:rsidR="001D6432" w:rsidRPr="00CB7AB8" w:rsidRDefault="000A0A73" w:rsidP="000A0A7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Cópia</w:t>
      </w:r>
      <w:r w:rsidR="001D6432" w:rsidRPr="00CB7AB8">
        <w:rPr>
          <w:rFonts w:asciiTheme="minorHAnsi" w:hAnsiTheme="minorHAnsi" w:cstheme="minorHAnsi"/>
          <w:sz w:val="22"/>
          <w:szCs w:val="22"/>
        </w:rPr>
        <w:t xml:space="preserve"> da procuração do Desp</w:t>
      </w:r>
      <w:r w:rsidRPr="00CB7AB8">
        <w:rPr>
          <w:rFonts w:asciiTheme="minorHAnsi" w:hAnsiTheme="minorHAnsi" w:cstheme="minorHAnsi"/>
          <w:sz w:val="22"/>
          <w:szCs w:val="22"/>
        </w:rPr>
        <w:t>achante Aduaneiro ou procurador;</w:t>
      </w:r>
    </w:p>
    <w:p w14:paraId="28F2F8CA" w14:textId="77777777" w:rsidR="000A0A73" w:rsidRPr="00CB7AB8" w:rsidRDefault="000A0A73" w:rsidP="002711D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Cópia do documento do Despachante Aduaneiro ou procurador;</w:t>
      </w:r>
    </w:p>
    <w:p w14:paraId="76D5D2CB" w14:textId="77777777" w:rsidR="0020034F" w:rsidRDefault="000A0A73" w:rsidP="002711D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AB8">
        <w:rPr>
          <w:rFonts w:asciiTheme="minorHAnsi" w:hAnsiTheme="minorHAnsi" w:cstheme="minorHAnsi"/>
          <w:sz w:val="22"/>
          <w:szCs w:val="22"/>
        </w:rPr>
        <w:t>Cópia do contrato social do Consignatário</w:t>
      </w:r>
      <w:r w:rsidR="0020034F">
        <w:rPr>
          <w:rFonts w:asciiTheme="minorHAnsi" w:hAnsiTheme="minorHAnsi" w:cstheme="minorHAnsi"/>
          <w:sz w:val="22"/>
          <w:szCs w:val="22"/>
        </w:rPr>
        <w:t>;</w:t>
      </w:r>
    </w:p>
    <w:p w14:paraId="0C3F2B9D" w14:textId="69D33653" w:rsidR="000A0A73" w:rsidRPr="00CB7AB8" w:rsidRDefault="0020034F" w:rsidP="002711D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do Contrato Social da Comissária de Despacho</w:t>
      </w:r>
      <w:r w:rsidR="000A0A73" w:rsidRPr="00CB7AB8">
        <w:rPr>
          <w:rFonts w:asciiTheme="minorHAnsi" w:hAnsiTheme="minorHAnsi" w:cstheme="minorHAnsi"/>
          <w:sz w:val="22"/>
          <w:szCs w:val="22"/>
        </w:rPr>
        <w:t>.</w:t>
      </w:r>
    </w:p>
    <w:p w14:paraId="6E78CB6C" w14:textId="77777777" w:rsidR="001D6432" w:rsidRPr="00CC0898" w:rsidRDefault="001D6432" w:rsidP="003A7CC5">
      <w:pPr>
        <w:spacing w:line="360" w:lineRule="auto"/>
        <w:rPr>
          <w:rFonts w:cstheme="minorHAnsi"/>
          <w:sz w:val="20"/>
          <w:szCs w:val="20"/>
        </w:rPr>
      </w:pPr>
    </w:p>
    <w:p w14:paraId="2B20E094" w14:textId="77777777" w:rsidR="001D6432" w:rsidRPr="00CC0898" w:rsidRDefault="001D6432" w:rsidP="00366EA6">
      <w:pPr>
        <w:jc w:val="both"/>
        <w:rPr>
          <w:rFonts w:cstheme="minorHAnsi"/>
          <w:sz w:val="20"/>
          <w:szCs w:val="20"/>
        </w:rPr>
      </w:pPr>
    </w:p>
    <w:p w14:paraId="27544870" w14:textId="77777777" w:rsidR="00366EA6" w:rsidRPr="00CC0898" w:rsidRDefault="00366EA6" w:rsidP="009F4D27">
      <w:pPr>
        <w:jc w:val="both"/>
        <w:rPr>
          <w:rFonts w:cstheme="minorHAnsi"/>
          <w:sz w:val="20"/>
          <w:szCs w:val="20"/>
        </w:rPr>
      </w:pPr>
    </w:p>
    <w:sectPr w:rsidR="00366EA6" w:rsidRPr="00CC089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0C79" w14:textId="77777777" w:rsidR="00E925E5" w:rsidRDefault="00E925E5" w:rsidP="001913B4">
      <w:pPr>
        <w:spacing w:after="0" w:line="240" w:lineRule="auto"/>
      </w:pPr>
      <w:r>
        <w:separator/>
      </w:r>
    </w:p>
  </w:endnote>
  <w:endnote w:type="continuationSeparator" w:id="0">
    <w:p w14:paraId="01E756E5" w14:textId="77777777" w:rsidR="00E925E5" w:rsidRDefault="00E925E5" w:rsidP="0019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7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2273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B252E8" w14:textId="33314F72" w:rsidR="00517C17" w:rsidRDefault="00517C1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EC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EC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236E0A" w14:textId="77777777" w:rsidR="001913B4" w:rsidRDefault="001913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90E8" w14:textId="77777777" w:rsidR="00E925E5" w:rsidRDefault="00E925E5" w:rsidP="001913B4">
      <w:pPr>
        <w:spacing w:after="0" w:line="240" w:lineRule="auto"/>
      </w:pPr>
      <w:r>
        <w:separator/>
      </w:r>
    </w:p>
  </w:footnote>
  <w:footnote w:type="continuationSeparator" w:id="0">
    <w:p w14:paraId="691DB713" w14:textId="77777777" w:rsidR="00E925E5" w:rsidRDefault="00E925E5" w:rsidP="0019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AD96" w14:textId="77777777" w:rsidR="001913B4" w:rsidRPr="001913B4" w:rsidRDefault="001913B4" w:rsidP="001913B4">
    <w:pPr>
      <w:pStyle w:val="Cabealho"/>
      <w:jc w:val="center"/>
      <w:rPr>
        <w:b/>
      </w:rPr>
    </w:pPr>
    <w:r>
      <w:rPr>
        <w:b/>
        <w:highlight w:val="yellow"/>
      </w:rPr>
      <w:t>[</w:t>
    </w:r>
    <w:r w:rsidRPr="001913B4">
      <w:rPr>
        <w:b/>
        <w:highlight w:val="yellow"/>
      </w:rPr>
      <w:t>PAPEL TIMBRADO DA EMPRESA CONSIGNATÁRIA]</w:t>
    </w:r>
  </w:p>
  <w:p w14:paraId="3A3147DB" w14:textId="77777777" w:rsidR="001913B4" w:rsidRDefault="001913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9CD"/>
    <w:multiLevelType w:val="hybridMultilevel"/>
    <w:tmpl w:val="6D56D850"/>
    <w:lvl w:ilvl="0" w:tplc="0F7092B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F2498"/>
    <w:multiLevelType w:val="hybridMultilevel"/>
    <w:tmpl w:val="3DA89E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90CEF"/>
    <w:multiLevelType w:val="hybridMultilevel"/>
    <w:tmpl w:val="DDEC5D9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C1FFA"/>
    <w:multiLevelType w:val="hybridMultilevel"/>
    <w:tmpl w:val="8C3437C6"/>
    <w:lvl w:ilvl="0" w:tplc="0CDA6B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B748D"/>
    <w:multiLevelType w:val="hybridMultilevel"/>
    <w:tmpl w:val="64B60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4479B"/>
    <w:multiLevelType w:val="hybridMultilevel"/>
    <w:tmpl w:val="00A4F8FC"/>
    <w:lvl w:ilvl="0" w:tplc="6A5008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F7BE4"/>
    <w:multiLevelType w:val="hybridMultilevel"/>
    <w:tmpl w:val="896A2C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73"/>
    <w:rsid w:val="00015EF9"/>
    <w:rsid w:val="00097A1C"/>
    <w:rsid w:val="000A0A73"/>
    <w:rsid w:val="000C140D"/>
    <w:rsid w:val="001248FE"/>
    <w:rsid w:val="00130A71"/>
    <w:rsid w:val="0017250B"/>
    <w:rsid w:val="001913B4"/>
    <w:rsid w:val="001D43CB"/>
    <w:rsid w:val="001D5227"/>
    <w:rsid w:val="001D6432"/>
    <w:rsid w:val="0020034F"/>
    <w:rsid w:val="00226701"/>
    <w:rsid w:val="002269C6"/>
    <w:rsid w:val="0024108F"/>
    <w:rsid w:val="00247459"/>
    <w:rsid w:val="00247F00"/>
    <w:rsid w:val="00260F75"/>
    <w:rsid w:val="00266476"/>
    <w:rsid w:val="0028532A"/>
    <w:rsid w:val="002942C8"/>
    <w:rsid w:val="00307EC1"/>
    <w:rsid w:val="00366EA6"/>
    <w:rsid w:val="00396F7B"/>
    <w:rsid w:val="003A7CC5"/>
    <w:rsid w:val="003D4C1A"/>
    <w:rsid w:val="003D6787"/>
    <w:rsid w:val="003D7F00"/>
    <w:rsid w:val="00403212"/>
    <w:rsid w:val="00447F0F"/>
    <w:rsid w:val="004751B3"/>
    <w:rsid w:val="0049719B"/>
    <w:rsid w:val="004C3BC7"/>
    <w:rsid w:val="004D457E"/>
    <w:rsid w:val="004D6183"/>
    <w:rsid w:val="004E2204"/>
    <w:rsid w:val="005023C4"/>
    <w:rsid w:val="00506278"/>
    <w:rsid w:val="00517C17"/>
    <w:rsid w:val="00533855"/>
    <w:rsid w:val="00535A22"/>
    <w:rsid w:val="00574869"/>
    <w:rsid w:val="00580307"/>
    <w:rsid w:val="00581C0F"/>
    <w:rsid w:val="005863F0"/>
    <w:rsid w:val="005B0663"/>
    <w:rsid w:val="005D22A3"/>
    <w:rsid w:val="005E2814"/>
    <w:rsid w:val="005F697F"/>
    <w:rsid w:val="005F7073"/>
    <w:rsid w:val="0060766A"/>
    <w:rsid w:val="006425BC"/>
    <w:rsid w:val="00652656"/>
    <w:rsid w:val="006670F7"/>
    <w:rsid w:val="006A18A5"/>
    <w:rsid w:val="006A35C9"/>
    <w:rsid w:val="006B1EBB"/>
    <w:rsid w:val="007007A7"/>
    <w:rsid w:val="0079406E"/>
    <w:rsid w:val="007A088B"/>
    <w:rsid w:val="00886E16"/>
    <w:rsid w:val="008A25B3"/>
    <w:rsid w:val="008A3430"/>
    <w:rsid w:val="008C6EB8"/>
    <w:rsid w:val="008D40C3"/>
    <w:rsid w:val="00944A31"/>
    <w:rsid w:val="009627ED"/>
    <w:rsid w:val="00982153"/>
    <w:rsid w:val="009C5873"/>
    <w:rsid w:val="009E584D"/>
    <w:rsid w:val="009F1AC3"/>
    <w:rsid w:val="009F4D27"/>
    <w:rsid w:val="00A0122B"/>
    <w:rsid w:val="00A012D6"/>
    <w:rsid w:val="00A70625"/>
    <w:rsid w:val="00A84B36"/>
    <w:rsid w:val="00AA68DC"/>
    <w:rsid w:val="00AC0A65"/>
    <w:rsid w:val="00AE0C0C"/>
    <w:rsid w:val="00AE5871"/>
    <w:rsid w:val="00B2024B"/>
    <w:rsid w:val="00B4174E"/>
    <w:rsid w:val="00B836E8"/>
    <w:rsid w:val="00BB0EFB"/>
    <w:rsid w:val="00BC7ECE"/>
    <w:rsid w:val="00BE0D88"/>
    <w:rsid w:val="00BF3399"/>
    <w:rsid w:val="00C12A0F"/>
    <w:rsid w:val="00C23509"/>
    <w:rsid w:val="00C37ACD"/>
    <w:rsid w:val="00CB7AB8"/>
    <w:rsid w:val="00CC0898"/>
    <w:rsid w:val="00CC1135"/>
    <w:rsid w:val="00CD61F6"/>
    <w:rsid w:val="00D17265"/>
    <w:rsid w:val="00D276E9"/>
    <w:rsid w:val="00D47BB2"/>
    <w:rsid w:val="00D5174F"/>
    <w:rsid w:val="00D71EAC"/>
    <w:rsid w:val="00D922CE"/>
    <w:rsid w:val="00DB148E"/>
    <w:rsid w:val="00DB544C"/>
    <w:rsid w:val="00DD6124"/>
    <w:rsid w:val="00E02665"/>
    <w:rsid w:val="00E22E3E"/>
    <w:rsid w:val="00E44E2C"/>
    <w:rsid w:val="00E67487"/>
    <w:rsid w:val="00E73335"/>
    <w:rsid w:val="00E7421B"/>
    <w:rsid w:val="00E925E5"/>
    <w:rsid w:val="00E95F51"/>
    <w:rsid w:val="00ED6E6E"/>
    <w:rsid w:val="00F10011"/>
    <w:rsid w:val="00F24033"/>
    <w:rsid w:val="00F266B4"/>
    <w:rsid w:val="00F547CD"/>
    <w:rsid w:val="00F84C03"/>
    <w:rsid w:val="00F8609B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3F28"/>
  <w15:docId w15:val="{941CA660-029E-4FCE-BC5A-AE23CF86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C58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5873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D6432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D64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1D643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18"/>
      <w:szCs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6432"/>
    <w:rPr>
      <w:rFonts w:ascii="Times New Roman" w:eastAsia="Times New Roman" w:hAnsi="Times New Roman" w:cs="Times New Roman"/>
      <w:snapToGrid w:val="0"/>
      <w:color w:val="000000"/>
      <w:sz w:val="18"/>
      <w:szCs w:val="24"/>
      <w:lang w:val="en-US"/>
    </w:rPr>
  </w:style>
  <w:style w:type="paragraph" w:styleId="Corpodetexto3">
    <w:name w:val="Body Text 3"/>
    <w:basedOn w:val="Normal"/>
    <w:link w:val="Corpodetexto3Char"/>
    <w:rsid w:val="001D6432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D6432"/>
    <w:rPr>
      <w:rFonts w:ascii="Arial" w:eastAsia="Times New Roman" w:hAnsi="Arial" w:cs="Arial"/>
      <w:color w:val="FF0000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D64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1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3B4"/>
  </w:style>
  <w:style w:type="paragraph" w:styleId="Rodap">
    <w:name w:val="footer"/>
    <w:basedOn w:val="Normal"/>
    <w:link w:val="RodapChar"/>
    <w:uiPriority w:val="99"/>
    <w:unhideWhenUsed/>
    <w:rsid w:val="00191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3B4"/>
  </w:style>
  <w:style w:type="table" w:styleId="Tabelacomgrade">
    <w:name w:val="Table Grid"/>
    <w:basedOn w:val="Tabelanormal"/>
    <w:uiPriority w:val="39"/>
    <w:rsid w:val="001D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22DB-9577-4F33-BC62-96D25BDC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Luan Tolentino</cp:lastModifiedBy>
  <cp:revision>5</cp:revision>
  <cp:lastPrinted>2021-01-06T18:31:00Z</cp:lastPrinted>
  <dcterms:created xsi:type="dcterms:W3CDTF">2022-01-03T18:49:00Z</dcterms:created>
  <dcterms:modified xsi:type="dcterms:W3CDTF">2022-03-15T16:45:00Z</dcterms:modified>
</cp:coreProperties>
</file>